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237"/>
      </w:tblGrid>
      <w:tr w:rsidR="002D46B8" w14:paraId="21735763" w14:textId="77777777">
        <w:trPr>
          <w:cantSplit/>
          <w:trHeight w:val="789"/>
        </w:trPr>
        <w:tc>
          <w:tcPr>
            <w:tcW w:w="41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9E2751" w14:textId="66DF4A07" w:rsidR="002D46B8" w:rsidRDefault="00AE528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1" layoutInCell="1" allowOverlap="1" wp14:anchorId="2182319B" wp14:editId="4D62EB07">
                  <wp:simplePos x="0" y="0"/>
                  <wp:positionH relativeFrom="page">
                    <wp:posOffset>-170815</wp:posOffset>
                  </wp:positionH>
                  <wp:positionV relativeFrom="page">
                    <wp:posOffset>83185</wp:posOffset>
                  </wp:positionV>
                  <wp:extent cx="1835785" cy="719455"/>
                  <wp:effectExtent l="0" t="0" r="0" b="0"/>
                  <wp:wrapNone/>
                  <wp:docPr id="2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89" t="23741" r="11632" b="23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46B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A5700B4" w14:textId="77777777" w:rsidR="002D46B8" w:rsidRDefault="002D46B8">
            <w:pPr>
              <w:rPr>
                <w:rFonts w:ascii="Calibri" w:hAnsi="Calibri" w:cs="Arial"/>
                <w:b/>
                <w:sz w:val="20"/>
                <w:u w:val="singl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2CEA8" w14:textId="505D8D19" w:rsidR="002D46B8" w:rsidRDefault="002D46B8">
            <w:pPr>
              <w:pStyle w:val="Titre2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Date de mise à jour : </w:t>
            </w:r>
            <w:r w:rsidR="00DF64B7">
              <w:rPr>
                <w:sz w:val="20"/>
              </w:rPr>
              <w:t xml:space="preserve"> </w:t>
            </w:r>
            <w:r w:rsidR="00800BC7">
              <w:rPr>
                <w:sz w:val="20"/>
              </w:rPr>
              <w:t>23</w:t>
            </w:r>
            <w:r w:rsidR="00D9601E">
              <w:rPr>
                <w:sz w:val="20"/>
              </w:rPr>
              <w:t xml:space="preserve"> </w:t>
            </w:r>
            <w:r w:rsidR="00800BC7">
              <w:rPr>
                <w:sz w:val="20"/>
              </w:rPr>
              <w:t>avril</w:t>
            </w:r>
            <w:r w:rsidR="009E5DEE">
              <w:rPr>
                <w:sz w:val="20"/>
              </w:rPr>
              <w:t xml:space="preserve"> 2026</w:t>
            </w:r>
          </w:p>
          <w:p w14:paraId="5A7EF7FE" w14:textId="77777777" w:rsidR="002D46B8" w:rsidRDefault="002D46B8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Poste occupé précédemment par : </w:t>
            </w:r>
            <w:r>
              <w:rPr>
                <w:rFonts w:ascii="Arial" w:hAnsi="Arial" w:cs="Arial"/>
                <w:sz w:val="20"/>
              </w:rPr>
              <w:sym w:font="Symbol" w:char="F0FF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Mobilité      </w:t>
            </w:r>
            <w:r>
              <w:rPr>
                <w:rFonts w:ascii="Arial" w:hAnsi="Arial" w:cs="Arial"/>
                <w:sz w:val="20"/>
              </w:rPr>
              <w:sym w:font="Symbol" w:char="F0FF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Redéploiement     </w:t>
            </w:r>
            <w:r w:rsidR="009E5DEE">
              <w:rPr>
                <w:rFonts w:ascii="Arial" w:hAnsi="Arial" w:cs="Arial"/>
                <w:sz w:val="20"/>
              </w:rPr>
              <w:sym w:font="Symbol" w:char="F0FF"/>
            </w:r>
            <w:r w:rsidR="009E5DEE">
              <w:rPr>
                <w:rFonts w:ascii="Arial" w:hAnsi="Arial" w:cs="Arial"/>
                <w:sz w:val="20"/>
              </w:rPr>
              <w:t xml:space="preserve"> </w:t>
            </w:r>
            <w:r w:rsidR="009E5DEE">
              <w:rPr>
                <w:rFonts w:ascii="Arial" w:hAnsi="Arial" w:cs="Arial"/>
                <w:b/>
                <w:bCs/>
                <w:i/>
                <w:iCs/>
                <w:sz w:val="20"/>
              </w:rPr>
              <w:t>Création</w:t>
            </w:r>
            <w:r w:rsidR="008E38B7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</w:p>
          <w:p w14:paraId="53FCB9DE" w14:textId="421D303A" w:rsidR="002D46B8" w:rsidRDefault="00756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2D46B8">
              <w:rPr>
                <w:rFonts w:ascii="Arial" w:hAnsi="Arial" w:cs="Arial"/>
                <w:b/>
                <w:sz w:val="20"/>
              </w:rPr>
              <w:t>ode poste RH</w:t>
            </w:r>
            <w:r w:rsidR="009018BE">
              <w:rPr>
                <w:rFonts w:ascii="Arial" w:hAnsi="Arial" w:cs="Arial"/>
                <w:b/>
                <w:sz w:val="20"/>
              </w:rPr>
              <w:t xml:space="preserve"> </w:t>
            </w:r>
            <w:r w:rsidR="002D46B8">
              <w:rPr>
                <w:rFonts w:ascii="Arial" w:hAnsi="Arial" w:cs="Arial"/>
                <w:b/>
                <w:sz w:val="20"/>
              </w:rPr>
              <w:t>:</w:t>
            </w:r>
            <w:r w:rsidR="002D46B8"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>0124</w:t>
            </w:r>
          </w:p>
        </w:tc>
      </w:tr>
      <w:tr w:rsidR="002D46B8" w14:paraId="2016A75B" w14:textId="77777777">
        <w:trPr>
          <w:cantSplit/>
          <w:trHeight w:val="789"/>
        </w:trPr>
        <w:tc>
          <w:tcPr>
            <w:tcW w:w="41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0EC2D5B" w14:textId="77777777" w:rsidR="002D46B8" w:rsidRDefault="002D46B8">
            <w:pPr>
              <w:pStyle w:val="Commentaire"/>
              <w:rPr>
                <w:rFonts w:ascii="Calibri" w:hAnsi="Calibr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4E555" w14:textId="45F1A36C" w:rsidR="002D46B8" w:rsidRDefault="002D46B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Personne à contacter</w:t>
            </w:r>
            <w:r>
              <w:rPr>
                <w:rFonts w:ascii="Arial" w:hAnsi="Arial" w:cs="Arial"/>
                <w:bCs/>
                <w:sz w:val="20"/>
              </w:rPr>
              <w:t xml:space="preserve"> : </w:t>
            </w:r>
            <w:r w:rsidR="00800BC7">
              <w:rPr>
                <w:rFonts w:ascii="Arial" w:hAnsi="Arial" w:cs="Arial"/>
                <w:bCs/>
                <w:sz w:val="20"/>
              </w:rPr>
              <w:t>Nadia BEN AYED</w:t>
            </w:r>
            <w:r w:rsidR="00923FA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E2ECF95" w14:textId="2CF870D1" w:rsidR="002D46B8" w:rsidRDefault="002D46B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Fonction </w:t>
            </w:r>
            <w:r>
              <w:rPr>
                <w:rFonts w:ascii="Arial" w:hAnsi="Arial" w:cs="Arial"/>
                <w:bCs/>
                <w:sz w:val="20"/>
              </w:rPr>
              <w:t xml:space="preserve">: </w:t>
            </w:r>
            <w:r w:rsidR="00923FAF">
              <w:rPr>
                <w:rFonts w:ascii="Arial" w:hAnsi="Arial" w:cs="Arial"/>
                <w:bCs/>
                <w:sz w:val="20"/>
              </w:rPr>
              <w:t xml:space="preserve">Directrice générale déléguée </w:t>
            </w:r>
            <w:r w:rsidR="00800BC7">
              <w:rPr>
                <w:rFonts w:ascii="Arial" w:hAnsi="Arial" w:cs="Arial"/>
                <w:bCs/>
                <w:sz w:val="20"/>
              </w:rPr>
              <w:t>Administration Générale</w:t>
            </w:r>
          </w:p>
          <w:p w14:paraId="14DE81F0" w14:textId="68A55EDA" w:rsidR="002D46B8" w:rsidRDefault="002D46B8">
            <w:pPr>
              <w:pStyle w:val="Titre2"/>
              <w:spacing w:before="60" w:after="60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Tél :</w:t>
            </w:r>
            <w:r w:rsidR="00923FAF">
              <w:rPr>
                <w:bCs w:val="0"/>
                <w:sz w:val="20"/>
              </w:rPr>
              <w:t xml:space="preserve"> </w:t>
            </w:r>
            <w:r w:rsidR="00923FAF" w:rsidRPr="00923FAF">
              <w:rPr>
                <w:b w:val="0"/>
                <w:sz w:val="20"/>
              </w:rPr>
              <w:t>0</w:t>
            </w:r>
            <w:r w:rsidR="00F70AF5">
              <w:rPr>
                <w:b w:val="0"/>
                <w:sz w:val="20"/>
              </w:rPr>
              <w:t>6.77.29.00.95</w:t>
            </w:r>
          </w:p>
          <w:p w14:paraId="372BA2F0" w14:textId="5CFA7B03" w:rsidR="002D46B8" w:rsidRDefault="002D46B8">
            <w:pPr>
              <w:spacing w:before="60" w:after="60"/>
            </w:pPr>
            <w:r>
              <w:rPr>
                <w:rFonts w:ascii="Arial" w:hAnsi="Arial" w:cs="Arial"/>
                <w:b/>
                <w:sz w:val="20"/>
              </w:rPr>
              <w:t>Courriel :</w:t>
            </w:r>
            <w:r w:rsidR="00923FAF">
              <w:rPr>
                <w:rFonts w:ascii="Arial" w:hAnsi="Arial" w:cs="Arial"/>
                <w:b/>
                <w:sz w:val="20"/>
              </w:rPr>
              <w:t xml:space="preserve"> </w:t>
            </w:r>
            <w:r w:rsidR="00F70AF5">
              <w:rPr>
                <w:rFonts w:ascii="Arial" w:hAnsi="Arial" w:cs="Arial"/>
                <w:b/>
                <w:sz w:val="20"/>
              </w:rPr>
              <w:t>nadia.benayed</w:t>
            </w:r>
            <w:r w:rsidR="00923FAF" w:rsidRPr="00923FAF">
              <w:rPr>
                <w:rFonts w:ascii="Arial" w:hAnsi="Arial" w:cs="Arial"/>
                <w:bCs/>
                <w:sz w:val="20"/>
              </w:rPr>
              <w:t>@valdemarne.fr</w:t>
            </w:r>
          </w:p>
        </w:tc>
      </w:tr>
    </w:tbl>
    <w:p w14:paraId="201F238E" w14:textId="77777777" w:rsidR="002D46B8" w:rsidRDefault="002D46B8">
      <w:pPr>
        <w:pStyle w:val="Titre"/>
        <w:jc w:val="left"/>
        <w:rPr>
          <w:rFonts w:ascii="Calibri" w:hAnsi="Calibri"/>
          <w:sz w:val="20"/>
        </w:rPr>
      </w:pPr>
    </w:p>
    <w:p w14:paraId="65A3BBBA" w14:textId="77777777" w:rsidR="002D46B8" w:rsidRDefault="002D46B8">
      <w:pPr>
        <w:pStyle w:val="Titre"/>
        <w:rPr>
          <w:rFonts w:ascii="Calibri" w:hAnsi="Calibri"/>
          <w:sz w:val="20"/>
        </w:rPr>
      </w:pPr>
    </w:p>
    <w:p w14:paraId="5565B0CD" w14:textId="77777777" w:rsidR="002D46B8" w:rsidRDefault="002D46B8">
      <w:pPr>
        <w:pStyle w:val="Titre"/>
        <w:rPr>
          <w:sz w:val="28"/>
        </w:rPr>
      </w:pPr>
      <w:r>
        <w:rPr>
          <w:sz w:val="28"/>
        </w:rPr>
        <w:t>DESCRIPTIF DE POSTE</w:t>
      </w:r>
    </w:p>
    <w:p w14:paraId="393C8755" w14:textId="77777777" w:rsidR="002D46B8" w:rsidRDefault="002D46B8">
      <w:pPr>
        <w:pStyle w:val="Titre7"/>
        <w:ind w:hanging="426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 xml:space="preserve"> IDENTIFICATION DU POSTE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48"/>
        <w:gridCol w:w="7999"/>
      </w:tblGrid>
      <w:tr w:rsidR="002D46B8" w14:paraId="3F1344C0" w14:textId="77777777">
        <w:trPr>
          <w:trHeight w:val="422"/>
        </w:trPr>
        <w:tc>
          <w:tcPr>
            <w:tcW w:w="2775" w:type="dxa"/>
            <w:gridSpan w:val="2"/>
          </w:tcPr>
          <w:p w14:paraId="6220A011" w14:textId="77777777" w:rsidR="002D46B8" w:rsidRDefault="002D46B8">
            <w:pPr>
              <w:pStyle w:val="Titre2"/>
              <w:spacing w:before="120"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Intitulé</w:t>
            </w:r>
          </w:p>
        </w:tc>
        <w:tc>
          <w:tcPr>
            <w:tcW w:w="7999" w:type="dxa"/>
          </w:tcPr>
          <w:p w14:paraId="18A9A45D" w14:textId="5BF34F59" w:rsidR="002D46B8" w:rsidRDefault="00F75A28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Directeur </w:t>
            </w:r>
            <w:r w:rsidR="009E5DEE">
              <w:rPr>
                <w:rFonts w:ascii="Arial" w:hAnsi="Arial" w:cs="Arial"/>
                <w:sz w:val="20"/>
              </w:rPr>
              <w:t xml:space="preserve">des </w:t>
            </w:r>
            <w:r w:rsidR="00F70AF5">
              <w:rPr>
                <w:rFonts w:ascii="Arial" w:hAnsi="Arial" w:cs="Arial"/>
                <w:sz w:val="20"/>
              </w:rPr>
              <w:t xml:space="preserve">affaires juridiques et du patrimoine </w:t>
            </w:r>
          </w:p>
        </w:tc>
      </w:tr>
      <w:tr w:rsidR="002D46B8" w14:paraId="169B0C69" w14:textId="77777777">
        <w:trPr>
          <w:trHeight w:val="357"/>
        </w:trPr>
        <w:tc>
          <w:tcPr>
            <w:tcW w:w="2775" w:type="dxa"/>
            <w:gridSpan w:val="2"/>
          </w:tcPr>
          <w:p w14:paraId="61413FBB" w14:textId="77777777" w:rsidR="002D46B8" w:rsidRDefault="002D46B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Cadre d’emplois/catégorie</w:t>
            </w:r>
          </w:p>
        </w:tc>
        <w:tc>
          <w:tcPr>
            <w:tcW w:w="7999" w:type="dxa"/>
            <w:shd w:val="clear" w:color="auto" w:fill="D9D9D9"/>
          </w:tcPr>
          <w:p w14:paraId="1F36DBCD" w14:textId="72005672" w:rsidR="002D46B8" w:rsidRDefault="007506F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Administrateur/Attaché (</w:t>
            </w:r>
            <w:proofErr w:type="gramStart"/>
            <w:r>
              <w:rPr>
                <w:rFonts w:ascii="Arial" w:hAnsi="Arial" w:cs="Arial"/>
                <w:sz w:val="20"/>
              </w:rPr>
              <w:t>A,A</w:t>
            </w:r>
            <w:proofErr w:type="gramEnd"/>
            <w:r>
              <w:rPr>
                <w:rFonts w:ascii="Arial" w:hAnsi="Arial" w:cs="Arial"/>
                <w:sz w:val="20"/>
              </w:rPr>
              <w:t>+)</w:t>
            </w:r>
          </w:p>
        </w:tc>
      </w:tr>
      <w:tr w:rsidR="002D46B8" w14:paraId="15FFF998" w14:textId="77777777">
        <w:trPr>
          <w:trHeight w:val="347"/>
        </w:trPr>
        <w:tc>
          <w:tcPr>
            <w:tcW w:w="2775" w:type="dxa"/>
            <w:gridSpan w:val="2"/>
          </w:tcPr>
          <w:p w14:paraId="5537CFD1" w14:textId="77777777" w:rsidR="002D46B8" w:rsidRDefault="002D46B8">
            <w:pPr>
              <w:pStyle w:val="Titre2"/>
              <w:spacing w:before="120"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Pôle/Direction/Service</w:t>
            </w:r>
          </w:p>
        </w:tc>
        <w:tc>
          <w:tcPr>
            <w:tcW w:w="7999" w:type="dxa"/>
          </w:tcPr>
          <w:p w14:paraId="592C5D31" w14:textId="1350BE9F" w:rsidR="002D46B8" w:rsidRDefault="008E4503">
            <w:pPr>
              <w:tabs>
                <w:tab w:val="left" w:pos="3710"/>
              </w:tabs>
              <w:spacing w:before="60" w:after="60"/>
              <w:ind w:left="650" w:hanging="6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Direction </w:t>
            </w:r>
            <w:r w:rsidR="00F775B0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>énérale</w:t>
            </w:r>
            <w:r w:rsidR="00F775B0">
              <w:rPr>
                <w:rFonts w:ascii="Arial" w:hAnsi="Arial" w:cs="Arial"/>
                <w:sz w:val="20"/>
              </w:rPr>
              <w:t xml:space="preserve"> </w:t>
            </w:r>
            <w:r w:rsidR="00F75A28">
              <w:rPr>
                <w:rFonts w:ascii="Arial" w:hAnsi="Arial" w:cs="Arial"/>
                <w:sz w:val="20"/>
              </w:rPr>
              <w:t xml:space="preserve">déléguée </w:t>
            </w:r>
            <w:r w:rsidR="00F70AF5">
              <w:rPr>
                <w:rFonts w:ascii="Arial" w:hAnsi="Arial" w:cs="Arial"/>
                <w:sz w:val="20"/>
              </w:rPr>
              <w:t xml:space="preserve">Administration générale </w:t>
            </w:r>
          </w:p>
        </w:tc>
      </w:tr>
      <w:tr w:rsidR="002D46B8" w14:paraId="56FCDDF7" w14:textId="77777777">
        <w:trPr>
          <w:trHeight w:val="347"/>
        </w:trPr>
        <w:tc>
          <w:tcPr>
            <w:tcW w:w="2775" w:type="dxa"/>
            <w:gridSpan w:val="2"/>
          </w:tcPr>
          <w:p w14:paraId="1816F910" w14:textId="77777777" w:rsidR="002D46B8" w:rsidRDefault="002D46B8">
            <w:pPr>
              <w:pStyle w:val="Titre2"/>
              <w:spacing w:before="120" w:after="120"/>
              <w:rPr>
                <w:b w:val="0"/>
                <w:sz w:val="22"/>
              </w:rPr>
            </w:pPr>
            <w:r>
              <w:rPr>
                <w:b w:val="0"/>
                <w:sz w:val="20"/>
              </w:rPr>
              <w:t>Lieu de travail</w:t>
            </w:r>
          </w:p>
        </w:tc>
        <w:tc>
          <w:tcPr>
            <w:tcW w:w="7999" w:type="dxa"/>
            <w:shd w:val="clear" w:color="auto" w:fill="D9D9D9"/>
          </w:tcPr>
          <w:p w14:paraId="445DA12C" w14:textId="215EE6D5" w:rsidR="002D46B8" w:rsidRDefault="00F70AF5">
            <w:pPr>
              <w:tabs>
                <w:tab w:val="left" w:pos="33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Hôtel du Département</w:t>
            </w:r>
            <w:r w:rsidR="009E5DEE">
              <w:rPr>
                <w:rFonts w:ascii="Arial" w:hAnsi="Arial" w:cs="Arial"/>
                <w:sz w:val="20"/>
              </w:rPr>
              <w:t>,</w:t>
            </w:r>
            <w:r w:rsidR="008E4503">
              <w:rPr>
                <w:rFonts w:ascii="Arial" w:hAnsi="Arial" w:cs="Arial"/>
                <w:sz w:val="20"/>
              </w:rPr>
              <w:t xml:space="preserve"> Créteil</w:t>
            </w:r>
          </w:p>
        </w:tc>
      </w:tr>
      <w:tr w:rsidR="002D46B8" w14:paraId="79894018" w14:textId="77777777">
        <w:trPr>
          <w:trHeight w:val="347"/>
        </w:trPr>
        <w:tc>
          <w:tcPr>
            <w:tcW w:w="2775" w:type="dxa"/>
            <w:gridSpan w:val="2"/>
          </w:tcPr>
          <w:p w14:paraId="3DDC236C" w14:textId="77777777" w:rsidR="002D46B8" w:rsidRDefault="002D46B8">
            <w:pPr>
              <w:pStyle w:val="Titre2"/>
              <w:spacing w:before="120"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Positionnement du poste dans l’organigramme</w:t>
            </w:r>
          </w:p>
        </w:tc>
        <w:tc>
          <w:tcPr>
            <w:tcW w:w="7999" w:type="dxa"/>
            <w:shd w:val="clear" w:color="auto" w:fill="D9D9D9"/>
          </w:tcPr>
          <w:p w14:paraId="4147C625" w14:textId="17790E41" w:rsidR="002D46B8" w:rsidRDefault="008E4503">
            <w:pPr>
              <w:pStyle w:val="Commentaire"/>
              <w:tabs>
                <w:tab w:val="left" w:pos="3350"/>
              </w:tabs>
              <w:spacing w:before="60" w:after="6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Rattaché </w:t>
            </w:r>
            <w:r w:rsidR="00F75A28">
              <w:rPr>
                <w:rFonts w:ascii="Arial" w:hAnsi="Arial" w:cs="Arial"/>
                <w:iCs/>
                <w:szCs w:val="24"/>
              </w:rPr>
              <w:t xml:space="preserve">à la Directrice générale déléguée </w:t>
            </w:r>
            <w:r w:rsidR="00F70AF5">
              <w:rPr>
                <w:rFonts w:ascii="Arial" w:hAnsi="Arial" w:cs="Arial"/>
                <w:iCs/>
                <w:szCs w:val="24"/>
              </w:rPr>
              <w:t xml:space="preserve">Administration générale </w:t>
            </w:r>
          </w:p>
        </w:tc>
      </w:tr>
      <w:tr w:rsidR="002D46B8" w14:paraId="6971348B" w14:textId="77777777" w:rsidTr="00B6587E">
        <w:trPr>
          <w:cantSplit/>
          <w:trHeight w:val="339"/>
        </w:trPr>
        <w:tc>
          <w:tcPr>
            <w:tcW w:w="1077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CE3F0" w14:textId="4163CF35" w:rsidR="002D46B8" w:rsidRDefault="002D46B8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PRÉSENTATION</w:t>
            </w:r>
            <w:r w:rsidR="00A47A9D">
              <w:rPr>
                <w:rFonts w:ascii="Arial" w:hAnsi="Arial" w:cs="Arial"/>
                <w:b/>
                <w:bCs/>
                <w:sz w:val="22"/>
              </w:rPr>
              <w:t xml:space="preserve">/ CONTEXTE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DE LA DIRECTION </w:t>
            </w:r>
          </w:p>
        </w:tc>
      </w:tr>
      <w:tr w:rsidR="002D46B8" w14:paraId="176E80F4" w14:textId="77777777" w:rsidTr="00D94252">
        <w:trPr>
          <w:cantSplit/>
          <w:trHeight w:val="339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vAlign w:val="center"/>
          </w:tcPr>
          <w:p w14:paraId="7C640139" w14:textId="77777777" w:rsidR="00F70AF5" w:rsidRDefault="00F70AF5" w:rsidP="00B31464">
            <w:pPr>
              <w:pStyle w:val="Corpsdetexte"/>
              <w:spacing w:before="18"/>
              <w:ind w:left="90" w:firstLine="1"/>
              <w:jc w:val="both"/>
              <w:rPr>
                <w:rFonts w:ascii="Arial" w:hAnsi="Arial"/>
                <w:b w:val="0"/>
                <w:i w:val="0"/>
                <w:color w:val="343434"/>
              </w:rPr>
            </w:pPr>
          </w:p>
          <w:p w14:paraId="36F9A7D7" w14:textId="50C1CD51" w:rsidR="00B31464" w:rsidRDefault="00B31464" w:rsidP="00B31464">
            <w:pPr>
              <w:pStyle w:val="Corpsdetexte"/>
              <w:spacing w:before="18"/>
              <w:ind w:left="90" w:firstLine="1"/>
              <w:jc w:val="both"/>
              <w:rPr>
                <w:rFonts w:ascii="Arial" w:hAnsi="Arial"/>
                <w:b w:val="0"/>
                <w:i w:val="0"/>
                <w:color w:val="343434"/>
              </w:rPr>
            </w:pPr>
            <w:r w:rsidRPr="00B31464">
              <w:rPr>
                <w:rFonts w:ascii="Arial" w:hAnsi="Arial"/>
                <w:b w:val="0"/>
                <w:i w:val="0"/>
                <w:color w:val="343434"/>
              </w:rPr>
              <w:t xml:space="preserve">Placée sous l’autorité de la Directrice Générale </w:t>
            </w:r>
            <w:r w:rsidR="00A5234C">
              <w:rPr>
                <w:rFonts w:ascii="Arial" w:hAnsi="Arial"/>
                <w:b w:val="0"/>
                <w:i w:val="0"/>
                <w:color w:val="343434"/>
              </w:rPr>
              <w:t>Déléguée</w:t>
            </w:r>
            <w:r w:rsidR="00F70AF5">
              <w:rPr>
                <w:rFonts w:ascii="Arial" w:hAnsi="Arial"/>
                <w:b w:val="0"/>
                <w:i w:val="0"/>
                <w:color w:val="343434"/>
              </w:rPr>
              <w:t xml:space="preserve"> en charge de l’administration générale</w:t>
            </w:r>
            <w:r w:rsidRPr="00B31464">
              <w:rPr>
                <w:rFonts w:ascii="Arial" w:hAnsi="Arial"/>
                <w:b w:val="0"/>
                <w:i w:val="0"/>
                <w:color w:val="343434"/>
              </w:rPr>
              <w:t xml:space="preserve">, la Direction des </w:t>
            </w:r>
            <w:r w:rsidR="00F70AF5">
              <w:rPr>
                <w:rFonts w:ascii="Arial" w:hAnsi="Arial"/>
                <w:b w:val="0"/>
                <w:i w:val="0"/>
                <w:color w:val="343434"/>
              </w:rPr>
              <w:t xml:space="preserve">Affaires juridiques et du patrimoine (DAJEP) </w:t>
            </w:r>
            <w:r w:rsidRPr="00B31464">
              <w:rPr>
                <w:rFonts w:ascii="Arial" w:hAnsi="Arial"/>
                <w:b w:val="0"/>
                <w:i w:val="0"/>
                <w:color w:val="343434"/>
              </w:rPr>
              <w:t>accompagne une collectivité de 7 500 agents, dans un contexte de fortes évolutions organisationnelles, réglementaires et managériales.</w:t>
            </w:r>
          </w:p>
          <w:p w14:paraId="08B53422" w14:textId="77777777" w:rsidR="00F70AF5" w:rsidRPr="00B31464" w:rsidRDefault="00F70AF5" w:rsidP="00B31464">
            <w:pPr>
              <w:pStyle w:val="Corpsdetexte"/>
              <w:spacing w:before="18"/>
              <w:ind w:left="90" w:firstLine="1"/>
              <w:jc w:val="both"/>
              <w:rPr>
                <w:rFonts w:ascii="Arial" w:hAnsi="Arial"/>
                <w:b w:val="0"/>
                <w:i w:val="0"/>
                <w:color w:val="343434"/>
              </w:rPr>
            </w:pPr>
          </w:p>
          <w:p w14:paraId="25466055" w14:textId="316FAF28" w:rsidR="00581D17" w:rsidRDefault="00371837" w:rsidP="00581D17">
            <w:pPr>
              <w:pStyle w:val="Corpsdetexte"/>
              <w:spacing w:before="18"/>
              <w:ind w:left="90" w:firstLine="1"/>
              <w:jc w:val="both"/>
              <w:rPr>
                <w:rFonts w:ascii="Arial" w:hAnsi="Arial"/>
                <w:b w:val="0"/>
                <w:i w:val="0"/>
                <w:color w:val="343434"/>
              </w:rPr>
            </w:pPr>
            <w:r w:rsidRPr="00B31464">
              <w:rPr>
                <w:rFonts w:ascii="Arial" w:hAnsi="Arial"/>
                <w:b w:val="0"/>
                <w:i w:val="0"/>
                <w:color w:val="343434"/>
              </w:rPr>
              <w:t>La D</w:t>
            </w:r>
            <w:r>
              <w:rPr>
                <w:rFonts w:ascii="Arial" w:hAnsi="Arial"/>
                <w:b w:val="0"/>
                <w:i w:val="0"/>
                <w:color w:val="343434"/>
              </w:rPr>
              <w:t>AJEP</w:t>
            </w:r>
            <w:r w:rsidRPr="00B31464">
              <w:rPr>
                <w:rFonts w:ascii="Arial" w:hAnsi="Arial"/>
                <w:b w:val="0"/>
                <w:i w:val="0"/>
                <w:color w:val="343434"/>
              </w:rPr>
              <w:t xml:space="preserve"> est composée de </w:t>
            </w:r>
            <w:r>
              <w:rPr>
                <w:rFonts w:ascii="Arial" w:hAnsi="Arial"/>
                <w:b w:val="0"/>
                <w:i w:val="0"/>
                <w:color w:val="343434"/>
              </w:rPr>
              <w:t xml:space="preserve">près de 50 </w:t>
            </w:r>
            <w:r w:rsidRPr="00B31464">
              <w:rPr>
                <w:rFonts w:ascii="Arial" w:hAnsi="Arial"/>
                <w:b w:val="0"/>
                <w:i w:val="0"/>
                <w:color w:val="343434"/>
              </w:rPr>
              <w:t>agents, rép</w:t>
            </w:r>
            <w:r>
              <w:rPr>
                <w:rFonts w:ascii="Arial" w:hAnsi="Arial"/>
                <w:b w:val="0"/>
                <w:i w:val="0"/>
                <w:color w:val="343434"/>
              </w:rPr>
              <w:t xml:space="preserve">artis en </w:t>
            </w:r>
            <w:r w:rsidR="00B73E86">
              <w:rPr>
                <w:rFonts w:ascii="Arial" w:hAnsi="Arial"/>
                <w:b w:val="0"/>
                <w:i w:val="0"/>
                <w:color w:val="343434"/>
              </w:rPr>
              <w:t>cinq</w:t>
            </w:r>
            <w:r>
              <w:rPr>
                <w:rFonts w:ascii="Arial" w:hAnsi="Arial"/>
                <w:b w:val="0"/>
                <w:i w:val="0"/>
                <w:color w:val="343434"/>
              </w:rPr>
              <w:t xml:space="preserve"> services : juridique et assurances, patrimoine, assemblées</w:t>
            </w:r>
            <w:r w:rsidR="00B73E86">
              <w:rPr>
                <w:rFonts w:ascii="Arial" w:hAnsi="Arial"/>
                <w:b w:val="0"/>
                <w:i w:val="0"/>
                <w:color w:val="343434"/>
              </w:rPr>
              <w:t xml:space="preserve">, </w:t>
            </w:r>
            <w:r>
              <w:rPr>
                <w:rFonts w:ascii="Arial" w:hAnsi="Arial"/>
                <w:b w:val="0"/>
                <w:i w:val="0"/>
                <w:color w:val="343434"/>
              </w:rPr>
              <w:t>documentation</w:t>
            </w:r>
            <w:r w:rsidR="00B73E86">
              <w:rPr>
                <w:rFonts w:ascii="Arial" w:hAnsi="Arial"/>
                <w:b w:val="0"/>
                <w:i w:val="0"/>
                <w:color w:val="343434"/>
              </w:rPr>
              <w:t>, administratif et financier.</w:t>
            </w:r>
          </w:p>
          <w:p w14:paraId="6181BB9B" w14:textId="77777777" w:rsidR="00581D17" w:rsidRDefault="00581D17" w:rsidP="00581D17">
            <w:pPr>
              <w:pStyle w:val="Corpsdetexte"/>
              <w:spacing w:before="18"/>
              <w:jc w:val="both"/>
              <w:rPr>
                <w:rFonts w:ascii="Arial" w:hAnsi="Arial"/>
                <w:b w:val="0"/>
                <w:i w:val="0"/>
                <w:color w:val="343434"/>
              </w:rPr>
            </w:pPr>
          </w:p>
          <w:p w14:paraId="704F8B52" w14:textId="77777777" w:rsidR="00401209" w:rsidRDefault="00B31464" w:rsidP="007812AA">
            <w:pPr>
              <w:pStyle w:val="Corpsdetexte"/>
              <w:spacing w:before="18"/>
              <w:ind w:left="90" w:firstLine="1"/>
              <w:jc w:val="both"/>
              <w:rPr>
                <w:rFonts w:ascii="Arial" w:hAnsi="Arial"/>
                <w:b w:val="0"/>
                <w:i w:val="0"/>
                <w:color w:val="343434"/>
              </w:rPr>
            </w:pPr>
            <w:r w:rsidRPr="00B31464">
              <w:rPr>
                <w:rFonts w:ascii="Arial" w:hAnsi="Arial"/>
                <w:b w:val="0"/>
                <w:i w:val="0"/>
                <w:color w:val="343434"/>
              </w:rPr>
              <w:t xml:space="preserve">Dans le cadre du nouvel organigramme général effectif depuis le 1er janvier 2026, la </w:t>
            </w:r>
            <w:r w:rsidR="00F70AF5">
              <w:rPr>
                <w:rFonts w:ascii="Arial" w:hAnsi="Arial"/>
                <w:b w:val="0"/>
                <w:i w:val="0"/>
                <w:color w:val="343434"/>
              </w:rPr>
              <w:t>DAJEP</w:t>
            </w:r>
            <w:r w:rsidR="007812AA">
              <w:rPr>
                <w:rFonts w:ascii="Arial" w:hAnsi="Arial"/>
                <w:b w:val="0"/>
                <w:i w:val="0"/>
                <w:color w:val="343434"/>
              </w:rPr>
              <w:t xml:space="preserve">, rattachée auprès de la direction générale déléguée à l’administration générale </w:t>
            </w:r>
            <w:r w:rsidRPr="00B31464">
              <w:rPr>
                <w:rFonts w:ascii="Arial" w:hAnsi="Arial"/>
                <w:b w:val="0"/>
                <w:i w:val="0"/>
                <w:color w:val="343434"/>
              </w:rPr>
              <w:t>constitue un levier stratégique de la transformation départemental</w:t>
            </w:r>
            <w:r w:rsidR="007812AA">
              <w:rPr>
                <w:rFonts w:ascii="Arial" w:hAnsi="Arial"/>
                <w:b w:val="0"/>
                <w:i w:val="0"/>
                <w:color w:val="343434"/>
              </w:rPr>
              <w:t xml:space="preserve">e </w:t>
            </w:r>
            <w:r w:rsidR="00D978B5">
              <w:rPr>
                <w:rFonts w:ascii="Arial" w:hAnsi="Arial"/>
                <w:b w:val="0"/>
                <w:i w:val="0"/>
                <w:color w:val="343434"/>
              </w:rPr>
              <w:t xml:space="preserve">notamment </w:t>
            </w:r>
            <w:r w:rsidR="007812AA">
              <w:rPr>
                <w:rFonts w:ascii="Arial" w:hAnsi="Arial"/>
                <w:b w:val="0"/>
                <w:i w:val="0"/>
                <w:color w:val="343434"/>
              </w:rPr>
              <w:t xml:space="preserve">par le développement d’une </w:t>
            </w:r>
            <w:r w:rsidR="00D978B5">
              <w:rPr>
                <w:rFonts w:ascii="Arial" w:hAnsi="Arial"/>
                <w:b w:val="0"/>
                <w:i w:val="0"/>
                <w:color w:val="343434"/>
              </w:rPr>
              <w:t>fonction</w:t>
            </w:r>
            <w:r w:rsidR="007812AA">
              <w:rPr>
                <w:rFonts w:ascii="Arial" w:hAnsi="Arial"/>
                <w:b w:val="0"/>
                <w:i w:val="0"/>
                <w:color w:val="343434"/>
              </w:rPr>
              <w:t xml:space="preserve"> juridique stratégique</w:t>
            </w:r>
            <w:r w:rsidR="00123561">
              <w:rPr>
                <w:rFonts w:ascii="Arial" w:hAnsi="Arial"/>
                <w:b w:val="0"/>
                <w:i w:val="0"/>
                <w:color w:val="343434"/>
              </w:rPr>
              <w:t xml:space="preserve">, une approche </w:t>
            </w:r>
            <w:r w:rsidR="007812AA">
              <w:rPr>
                <w:rFonts w:ascii="Arial" w:hAnsi="Arial"/>
                <w:b w:val="0"/>
                <w:i w:val="0"/>
                <w:color w:val="343434"/>
              </w:rPr>
              <w:t>opérationnelle</w:t>
            </w:r>
            <w:r w:rsidR="00D978B5">
              <w:rPr>
                <w:rFonts w:ascii="Arial" w:hAnsi="Arial"/>
                <w:b w:val="0"/>
                <w:i w:val="0"/>
                <w:color w:val="343434"/>
              </w:rPr>
              <w:t xml:space="preserve"> </w:t>
            </w:r>
            <w:r w:rsidR="00123561">
              <w:rPr>
                <w:rFonts w:ascii="Arial" w:hAnsi="Arial"/>
                <w:b w:val="0"/>
                <w:i w:val="0"/>
                <w:color w:val="343434"/>
              </w:rPr>
              <w:t xml:space="preserve">de la maîtrise des risques </w:t>
            </w:r>
            <w:r w:rsidR="00D978B5">
              <w:rPr>
                <w:rFonts w:ascii="Arial" w:hAnsi="Arial"/>
                <w:b w:val="0"/>
                <w:i w:val="0"/>
                <w:color w:val="343434"/>
              </w:rPr>
              <w:t>et l’optimisation de la gestion des actifs immobiliers</w:t>
            </w:r>
            <w:r w:rsidR="00123561">
              <w:rPr>
                <w:rFonts w:ascii="Arial" w:hAnsi="Arial"/>
                <w:b w:val="0"/>
                <w:i w:val="0"/>
                <w:color w:val="343434"/>
              </w:rPr>
              <w:t xml:space="preserve"> du Département. </w:t>
            </w:r>
          </w:p>
          <w:p w14:paraId="2160BE3A" w14:textId="6729D6D2" w:rsidR="000567DA" w:rsidRPr="007812AA" w:rsidRDefault="000567DA" w:rsidP="007812AA">
            <w:pPr>
              <w:pStyle w:val="Corpsdetexte"/>
              <w:spacing w:before="18"/>
              <w:ind w:left="90" w:firstLine="1"/>
              <w:jc w:val="both"/>
              <w:rPr>
                <w:rFonts w:ascii="Arial" w:hAnsi="Arial"/>
                <w:b w:val="0"/>
                <w:i w:val="0"/>
                <w:color w:val="343434"/>
              </w:rPr>
            </w:pPr>
          </w:p>
        </w:tc>
      </w:tr>
      <w:tr w:rsidR="00A0153D" w14:paraId="544DEE73" w14:textId="77777777" w:rsidTr="00F016D9">
        <w:trPr>
          <w:cantSplit/>
          <w:trHeight w:val="339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D6C9B" w14:textId="77777777" w:rsidR="00A0153D" w:rsidRDefault="00A0153D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</w:p>
          <w:p w14:paraId="378AF7E4" w14:textId="77777777" w:rsidR="008931BB" w:rsidRDefault="008931BB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</w:p>
          <w:p w14:paraId="7238C113" w14:textId="77777777" w:rsidR="008931BB" w:rsidRDefault="008931BB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</w:p>
          <w:p w14:paraId="620E2929" w14:textId="77777777" w:rsidR="008931BB" w:rsidRDefault="008931BB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D46B8" w14:paraId="361D13F2" w14:textId="77777777" w:rsidTr="00D94252">
        <w:trPr>
          <w:cantSplit/>
        </w:trPr>
        <w:tc>
          <w:tcPr>
            <w:tcW w:w="10774" w:type="dxa"/>
            <w:gridSpan w:val="3"/>
            <w:tcBorders>
              <w:top w:val="nil"/>
              <w:bottom w:val="single" w:sz="4" w:space="0" w:color="auto"/>
            </w:tcBorders>
          </w:tcPr>
          <w:p w14:paraId="3AC93062" w14:textId="77777777" w:rsidR="000567DA" w:rsidRDefault="000567DA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0B53F04B" w14:textId="77777777" w:rsidR="000567DA" w:rsidRDefault="000567DA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27FF0209" w14:textId="04745D8D" w:rsidR="00B73E86" w:rsidRPr="00B73E86" w:rsidRDefault="00B73E86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 xml:space="preserve">Rattaché(e) à la </w:t>
            </w:r>
            <w:r>
              <w:rPr>
                <w:rFonts w:ascii="Arial" w:hAnsi="Arial"/>
                <w:b w:val="0"/>
                <w:bCs/>
                <w:i w:val="0"/>
                <w:szCs w:val="20"/>
              </w:rPr>
              <w:t>D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>irection générale</w:t>
            </w:r>
            <w:r w:rsidR="00123561">
              <w:rPr>
                <w:rFonts w:ascii="Arial" w:hAnsi="Arial"/>
                <w:b w:val="0"/>
                <w:bCs/>
                <w:i w:val="0"/>
                <w:szCs w:val="20"/>
              </w:rPr>
              <w:t xml:space="preserve"> déléguée Administration Générale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>, le/la Directeur</w:t>
            </w:r>
            <w:r w:rsidR="00123561">
              <w:rPr>
                <w:rFonts w:ascii="Arial" w:hAnsi="Arial"/>
                <w:b w:val="0"/>
                <w:bCs/>
                <w:i w:val="0"/>
                <w:szCs w:val="20"/>
              </w:rPr>
              <w:t>/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>trice) des affaires juridiques, des assemblées et du patrimoine incarne un rôle central de conseil, de sécurisation et d’appui stratégique auprès de</w:t>
            </w:r>
            <w:r w:rsidR="00123561">
              <w:rPr>
                <w:rFonts w:ascii="Arial" w:hAnsi="Arial"/>
                <w:b w:val="0"/>
                <w:bCs/>
                <w:i w:val="0"/>
                <w:szCs w:val="20"/>
              </w:rPr>
              <w:t xml:space="preserve"> la Direction Générale et des directions opérationnelles. </w:t>
            </w:r>
          </w:p>
          <w:p w14:paraId="7CFDD6A0" w14:textId="77777777" w:rsidR="00B73E86" w:rsidRPr="00B73E86" w:rsidRDefault="00B73E86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311FC3A5" w14:textId="71199F82" w:rsidR="00B73E86" w:rsidRDefault="00B73E86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 xml:space="preserve">Véritable référent expert, </w:t>
            </w:r>
            <w:r>
              <w:rPr>
                <w:rFonts w:ascii="Arial" w:hAnsi="Arial"/>
                <w:b w:val="0"/>
                <w:bCs/>
                <w:i w:val="0"/>
                <w:szCs w:val="20"/>
              </w:rPr>
              <w:t>i</w:t>
            </w:r>
            <w:r w:rsidR="009939E9">
              <w:rPr>
                <w:rFonts w:ascii="Arial" w:hAnsi="Arial"/>
                <w:b w:val="0"/>
                <w:bCs/>
                <w:i w:val="0"/>
                <w:szCs w:val="20"/>
              </w:rPr>
              <w:t>l</w:t>
            </w:r>
            <w:r>
              <w:rPr>
                <w:rFonts w:ascii="Arial" w:hAnsi="Arial"/>
                <w:b w:val="0"/>
                <w:bCs/>
                <w:i w:val="0"/>
                <w:szCs w:val="20"/>
              </w:rPr>
              <w:t xml:space="preserve">/elle </w:t>
            </w:r>
            <w:r w:rsidR="009939E9">
              <w:rPr>
                <w:rFonts w:ascii="Arial" w:hAnsi="Arial"/>
                <w:b w:val="0"/>
                <w:bCs/>
                <w:i w:val="0"/>
                <w:szCs w:val="20"/>
              </w:rPr>
              <w:t xml:space="preserve">accompagne 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 xml:space="preserve">la collectivité dans la maîtrise de ses risques juridiques et la fiabilisation de ses décisions. </w:t>
            </w:r>
            <w:r>
              <w:rPr>
                <w:rFonts w:ascii="Arial" w:hAnsi="Arial"/>
                <w:b w:val="0"/>
                <w:bCs/>
                <w:i w:val="0"/>
                <w:szCs w:val="20"/>
              </w:rPr>
              <w:t xml:space="preserve">Il/elle 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 xml:space="preserve">éclaire les choix publics par une analyse </w:t>
            </w:r>
            <w:r w:rsidR="00342D2F">
              <w:rPr>
                <w:rFonts w:ascii="Arial" w:hAnsi="Arial"/>
                <w:b w:val="0"/>
                <w:bCs/>
                <w:i w:val="0"/>
                <w:szCs w:val="20"/>
              </w:rPr>
              <w:t xml:space="preserve">juridique 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>rigoureuse, pragmatique et orientée solutions, au service de l’intérêt général et de la performance de l’action publique.</w:t>
            </w:r>
            <w:r w:rsidR="00301BA8">
              <w:rPr>
                <w:rFonts w:ascii="Arial" w:hAnsi="Arial"/>
                <w:b w:val="0"/>
                <w:bCs/>
                <w:i w:val="0"/>
                <w:szCs w:val="20"/>
              </w:rPr>
              <w:t xml:space="preserve"> Il/elle assure le </w:t>
            </w:r>
            <w:r w:rsidR="004102B0">
              <w:rPr>
                <w:rFonts w:ascii="Arial" w:hAnsi="Arial"/>
                <w:b w:val="0"/>
                <w:bCs/>
                <w:i w:val="0"/>
                <w:szCs w:val="20"/>
              </w:rPr>
              <w:t xml:space="preserve">traitement des contentieux en lien avec les services et </w:t>
            </w:r>
            <w:r w:rsidR="00D03CFF">
              <w:rPr>
                <w:rFonts w:ascii="Arial" w:hAnsi="Arial"/>
                <w:b w:val="0"/>
                <w:bCs/>
                <w:i w:val="0"/>
                <w:szCs w:val="20"/>
              </w:rPr>
              <w:t xml:space="preserve">les conseils externes. </w:t>
            </w:r>
          </w:p>
          <w:p w14:paraId="70F97086" w14:textId="77777777" w:rsidR="009939E9" w:rsidRPr="00B73E86" w:rsidRDefault="009939E9" w:rsidP="009939E9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2C5EBA05" w14:textId="657683D7" w:rsidR="009939E9" w:rsidRDefault="009939E9" w:rsidP="009939E9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>À la tête d’équipes pluridisciplinaires, vous impulsez une culture de conseil interne, d’anticipation et d’innovation juridique, en développant des outils et des pratiques au service des directions opérationnelles</w:t>
            </w:r>
            <w:r w:rsidR="007812AA">
              <w:rPr>
                <w:rFonts w:ascii="Arial" w:hAnsi="Arial"/>
                <w:b w:val="0"/>
                <w:bCs/>
                <w:i w:val="0"/>
                <w:szCs w:val="20"/>
              </w:rPr>
              <w:t xml:space="preserve"> et de la conduite transversale de projets. </w:t>
            </w:r>
          </w:p>
          <w:p w14:paraId="2AA14CD0" w14:textId="77777777" w:rsidR="00B73E86" w:rsidRPr="00B73E86" w:rsidRDefault="00B73E86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090C8010" w14:textId="3CF695F3" w:rsidR="00B73E86" w:rsidRPr="00B73E86" w:rsidRDefault="00B73E86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>
              <w:rPr>
                <w:rFonts w:ascii="Arial" w:hAnsi="Arial"/>
                <w:b w:val="0"/>
                <w:bCs/>
                <w:i w:val="0"/>
                <w:szCs w:val="20"/>
              </w:rPr>
              <w:t>I</w:t>
            </w:r>
            <w:r w:rsidR="009939E9">
              <w:rPr>
                <w:rFonts w:ascii="Arial" w:hAnsi="Arial"/>
                <w:b w:val="0"/>
                <w:bCs/>
                <w:i w:val="0"/>
                <w:szCs w:val="20"/>
              </w:rPr>
              <w:t>l</w:t>
            </w:r>
            <w:r>
              <w:rPr>
                <w:rFonts w:ascii="Arial" w:hAnsi="Arial"/>
                <w:b w:val="0"/>
                <w:bCs/>
                <w:i w:val="0"/>
                <w:szCs w:val="20"/>
              </w:rPr>
              <w:t xml:space="preserve">/elle garantit 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>la qualité et la sécurité des processus décisionnels, en pilotant l’organisation des assemblées délibérantes et en veillant à la conformité des actes produits</w:t>
            </w:r>
            <w:r w:rsidR="009939E9" w:rsidRPr="009939E9">
              <w:rPr>
                <w:rFonts w:ascii="Arial" w:hAnsi="Arial"/>
                <w:b w:val="0"/>
                <w:bCs/>
                <w:i w:val="0"/>
                <w:szCs w:val="20"/>
              </w:rPr>
              <w:t xml:space="preserve">. </w:t>
            </w:r>
            <w:r w:rsidR="009939E9">
              <w:rPr>
                <w:rFonts w:ascii="Arial" w:hAnsi="Arial"/>
                <w:b w:val="0"/>
                <w:bCs/>
                <w:i w:val="0"/>
                <w:szCs w:val="20"/>
              </w:rPr>
              <w:t xml:space="preserve">Le directeur/la directrice est un </w:t>
            </w:r>
            <w:r w:rsidR="009939E9" w:rsidRPr="009939E9">
              <w:rPr>
                <w:rFonts w:ascii="Arial" w:hAnsi="Arial"/>
                <w:b w:val="0"/>
                <w:bCs/>
                <w:i w:val="0"/>
                <w:szCs w:val="20"/>
              </w:rPr>
              <w:t>acteur clé de l</w:t>
            </w:r>
            <w:r w:rsidR="009939E9">
              <w:rPr>
                <w:rFonts w:ascii="Arial" w:hAnsi="Arial"/>
                <w:b w:val="0"/>
                <w:bCs/>
                <w:i w:val="0"/>
                <w:szCs w:val="20"/>
              </w:rPr>
              <w:t>a mise en œuvre et la sécurisation de la</w:t>
            </w:r>
            <w:r w:rsidR="009939E9" w:rsidRPr="009939E9">
              <w:rPr>
                <w:rFonts w:ascii="Arial" w:hAnsi="Arial"/>
                <w:b w:val="0"/>
                <w:bCs/>
                <w:i w:val="0"/>
                <w:szCs w:val="20"/>
              </w:rPr>
              <w:t xml:space="preserve"> gouvernance </w:t>
            </w:r>
            <w:r w:rsidR="009939E9">
              <w:rPr>
                <w:rFonts w:ascii="Arial" w:hAnsi="Arial"/>
                <w:b w:val="0"/>
                <w:bCs/>
                <w:i w:val="0"/>
                <w:szCs w:val="20"/>
              </w:rPr>
              <w:t xml:space="preserve">départementale. </w:t>
            </w:r>
          </w:p>
          <w:p w14:paraId="3F9997A4" w14:textId="77777777" w:rsidR="00B73E86" w:rsidRPr="00B73E86" w:rsidRDefault="00B73E86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025B4067" w14:textId="40E02DAC" w:rsidR="00B73E86" w:rsidRPr="00B73E86" w:rsidRDefault="00B73E86" w:rsidP="00B73E86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 xml:space="preserve">Par ailleurs, </w:t>
            </w:r>
            <w:r w:rsidR="00581D17">
              <w:rPr>
                <w:rFonts w:ascii="Arial" w:hAnsi="Arial"/>
                <w:b w:val="0"/>
                <w:bCs/>
                <w:i w:val="0"/>
                <w:szCs w:val="20"/>
              </w:rPr>
              <w:t>i</w:t>
            </w:r>
            <w:r w:rsidR="00123561">
              <w:rPr>
                <w:rFonts w:ascii="Arial" w:hAnsi="Arial"/>
                <w:b w:val="0"/>
                <w:bCs/>
                <w:i w:val="0"/>
                <w:szCs w:val="20"/>
              </w:rPr>
              <w:t>l/elle met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 xml:space="preserve"> en œuvre une stratégie patrimoniale dynamique, visant à optimiser, sécuriser et valoriser les actifs de la collectivité dans une logique d</w:t>
            </w:r>
            <w:r w:rsidR="00311764">
              <w:rPr>
                <w:rFonts w:ascii="Arial" w:hAnsi="Arial"/>
                <w:b w:val="0"/>
                <w:bCs/>
                <w:i w:val="0"/>
                <w:szCs w:val="20"/>
              </w:rPr>
              <w:t>’optimisation, de</w:t>
            </w:r>
            <w:r w:rsidRPr="00B73E86">
              <w:rPr>
                <w:rFonts w:ascii="Arial" w:hAnsi="Arial"/>
                <w:b w:val="0"/>
                <w:bCs/>
                <w:i w:val="0"/>
                <w:szCs w:val="20"/>
              </w:rPr>
              <w:t xml:space="preserve"> gestion durable et de création de valeur publique.</w:t>
            </w:r>
          </w:p>
          <w:p w14:paraId="3EC0C2DC" w14:textId="77777777" w:rsidR="007812AA" w:rsidRDefault="007812AA" w:rsidP="009939E9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5B7CDAE7" w14:textId="089366D2" w:rsidR="009939E9" w:rsidRPr="00123561" w:rsidRDefault="007812AA" w:rsidP="009939E9">
            <w:pPr>
              <w:pStyle w:val="Corpsdetexte"/>
              <w:ind w:right="65"/>
              <w:jc w:val="both"/>
              <w:rPr>
                <w:rFonts w:ascii="Arial" w:hAnsi="Arial"/>
                <w:i w:val="0"/>
                <w:szCs w:val="20"/>
              </w:rPr>
            </w:pPr>
            <w:r w:rsidRPr="00123561">
              <w:rPr>
                <w:rFonts w:ascii="Arial" w:hAnsi="Arial"/>
                <w:i w:val="0"/>
                <w:szCs w:val="20"/>
              </w:rPr>
              <w:t xml:space="preserve">Les </w:t>
            </w:r>
            <w:r w:rsidR="00123561" w:rsidRPr="00123561">
              <w:rPr>
                <w:rFonts w:ascii="Arial" w:hAnsi="Arial"/>
                <w:i w:val="0"/>
                <w:szCs w:val="20"/>
              </w:rPr>
              <w:t xml:space="preserve">principaux </w:t>
            </w:r>
            <w:r w:rsidR="009939E9" w:rsidRPr="00123561">
              <w:rPr>
                <w:rFonts w:ascii="Arial" w:hAnsi="Arial"/>
                <w:i w:val="0"/>
                <w:szCs w:val="20"/>
              </w:rPr>
              <w:t xml:space="preserve">enjeux </w:t>
            </w:r>
            <w:r w:rsidR="00123561" w:rsidRPr="00123561">
              <w:rPr>
                <w:rFonts w:ascii="Arial" w:hAnsi="Arial"/>
                <w:i w:val="0"/>
                <w:szCs w:val="20"/>
              </w:rPr>
              <w:t xml:space="preserve">du poste : </w:t>
            </w:r>
          </w:p>
          <w:p w14:paraId="5FE6BE23" w14:textId="77777777" w:rsidR="009939E9" w:rsidRPr="009939E9" w:rsidRDefault="009939E9" w:rsidP="009939E9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321925F9" w14:textId="6873F0B0" w:rsidR="009939E9" w:rsidRPr="009939E9" w:rsidRDefault="009939E9" w:rsidP="00123561">
            <w:pPr>
              <w:pStyle w:val="Corpsdetexte"/>
              <w:numPr>
                <w:ilvl w:val="0"/>
                <w:numId w:val="48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9939E9">
              <w:rPr>
                <w:rFonts w:ascii="Arial" w:hAnsi="Arial"/>
                <w:b w:val="0"/>
                <w:bCs/>
                <w:i w:val="0"/>
                <w:szCs w:val="20"/>
              </w:rPr>
              <w:t>Positionner la direction comme un partenaire stratégique reconnu, au-delà d’une fonction de contrôle</w:t>
            </w:r>
          </w:p>
          <w:p w14:paraId="09D29275" w14:textId="678FAC97" w:rsidR="009939E9" w:rsidRPr="009939E9" w:rsidRDefault="009939E9" w:rsidP="00123561">
            <w:pPr>
              <w:pStyle w:val="Corpsdetexte"/>
              <w:numPr>
                <w:ilvl w:val="0"/>
                <w:numId w:val="48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9939E9">
              <w:rPr>
                <w:rFonts w:ascii="Arial" w:hAnsi="Arial"/>
                <w:b w:val="0"/>
                <w:bCs/>
                <w:i w:val="0"/>
                <w:szCs w:val="20"/>
              </w:rPr>
              <w:t>Renforcer l’approche conseil et l’anticipation des risques</w:t>
            </w:r>
          </w:p>
          <w:p w14:paraId="6E49538A" w14:textId="25615017" w:rsidR="009939E9" w:rsidRDefault="009939E9" w:rsidP="00123561">
            <w:pPr>
              <w:pStyle w:val="Corpsdetexte"/>
              <w:numPr>
                <w:ilvl w:val="0"/>
                <w:numId w:val="48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9939E9">
              <w:rPr>
                <w:rFonts w:ascii="Arial" w:hAnsi="Arial"/>
                <w:b w:val="0"/>
                <w:bCs/>
                <w:i w:val="0"/>
                <w:szCs w:val="20"/>
              </w:rPr>
              <w:t>Sécuriser et fluidifier les processus décisionnels</w:t>
            </w:r>
          </w:p>
          <w:p w14:paraId="0E16C873" w14:textId="56B58425" w:rsidR="009939E9" w:rsidRPr="009939E9" w:rsidRDefault="009939E9" w:rsidP="00123561">
            <w:pPr>
              <w:pStyle w:val="Corpsdetexte"/>
              <w:numPr>
                <w:ilvl w:val="0"/>
                <w:numId w:val="48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9939E9">
              <w:rPr>
                <w:rFonts w:ascii="Arial" w:hAnsi="Arial"/>
                <w:b w:val="0"/>
                <w:bCs/>
                <w:i w:val="0"/>
                <w:szCs w:val="20"/>
              </w:rPr>
              <w:t>Piloter une gestion patrimoniale efficiente et prospective</w:t>
            </w:r>
          </w:p>
          <w:p w14:paraId="1B14AC3C" w14:textId="718EEB82" w:rsidR="009939E9" w:rsidRPr="009939E9" w:rsidRDefault="009939E9" w:rsidP="00123561">
            <w:pPr>
              <w:pStyle w:val="Corpsdetexte"/>
              <w:numPr>
                <w:ilvl w:val="0"/>
                <w:numId w:val="48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9939E9">
              <w:rPr>
                <w:rFonts w:ascii="Arial" w:hAnsi="Arial"/>
                <w:b w:val="0"/>
                <w:bCs/>
                <w:i w:val="0"/>
                <w:szCs w:val="20"/>
              </w:rPr>
              <w:t>Accompagner la transformation et la modernisation de l’action publique</w:t>
            </w:r>
          </w:p>
          <w:p w14:paraId="03204614" w14:textId="77777777" w:rsidR="009939E9" w:rsidRPr="009939E9" w:rsidRDefault="009939E9" w:rsidP="009939E9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4C0AABF1" w14:textId="082D1D4C" w:rsidR="00B73E86" w:rsidRDefault="009939E9" w:rsidP="009939E9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9939E9">
              <w:rPr>
                <w:rFonts w:ascii="Arial" w:hAnsi="Arial"/>
                <w:b w:val="0"/>
                <w:bCs/>
                <w:i w:val="0"/>
                <w:szCs w:val="20"/>
              </w:rPr>
              <w:t>Ce poste s’adresse à un profil disposant d’une expertise juridique confirmée, d’une vision stratégique et d’une forte capacité à dialoguer avec des interlocuteurs de haut niveau, dans un environnement exigeant et en constante évolution.</w:t>
            </w:r>
          </w:p>
          <w:p w14:paraId="6A1D8CC6" w14:textId="77777777" w:rsidR="00B73E86" w:rsidRDefault="00B73E86" w:rsidP="00E1549F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4CC1901D" w14:textId="507315F1" w:rsidR="00E1549F" w:rsidRDefault="00E1549F" w:rsidP="00E1549F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>Membre du collectif de direction, il/elle :</w:t>
            </w:r>
          </w:p>
          <w:p w14:paraId="4A3D7B92" w14:textId="77777777" w:rsidR="00123561" w:rsidRPr="00E1549F" w:rsidRDefault="00123561" w:rsidP="00E1549F">
            <w:pPr>
              <w:pStyle w:val="Corpsdetexte"/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  <w:p w14:paraId="38C27650" w14:textId="1BB5055D" w:rsidR="00E1549F" w:rsidRPr="00E1549F" w:rsidRDefault="00E1549F" w:rsidP="00E1549F">
            <w:pPr>
              <w:pStyle w:val="Corpsdetexte"/>
              <w:numPr>
                <w:ilvl w:val="0"/>
                <w:numId w:val="42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>Anime</w:t>
            </w:r>
            <w:r w:rsidR="005515A6">
              <w:rPr>
                <w:rFonts w:ascii="Arial" w:hAnsi="Arial"/>
                <w:b w:val="0"/>
                <w:bCs/>
                <w:i w:val="0"/>
                <w:szCs w:val="20"/>
              </w:rPr>
              <w:t xml:space="preserve"> </w:t>
            </w: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>l’ensemble des responsables de services</w:t>
            </w:r>
            <w:r w:rsidR="00581D17">
              <w:rPr>
                <w:rFonts w:ascii="Arial" w:hAnsi="Arial"/>
                <w:b w:val="0"/>
                <w:bCs/>
                <w:i w:val="0"/>
                <w:szCs w:val="20"/>
              </w:rPr>
              <w:t> ;</w:t>
            </w:r>
          </w:p>
          <w:p w14:paraId="1741A35F" w14:textId="77777777" w:rsidR="00E1549F" w:rsidRPr="00E1549F" w:rsidRDefault="00E1549F" w:rsidP="00E1549F">
            <w:pPr>
              <w:pStyle w:val="Corpsdetexte"/>
              <w:numPr>
                <w:ilvl w:val="0"/>
                <w:numId w:val="42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>Joue un rôle central de conseil stratégique, de régulation et d’arbitrage auprès de la Direction Générale, de l’Exécutif et des directions ;</w:t>
            </w:r>
          </w:p>
          <w:p w14:paraId="4C2531DA" w14:textId="0A9B93F6" w:rsidR="00E1549F" w:rsidRPr="00E1549F" w:rsidRDefault="00E1549F" w:rsidP="00E1549F">
            <w:pPr>
              <w:pStyle w:val="Corpsdetexte"/>
              <w:numPr>
                <w:ilvl w:val="0"/>
                <w:numId w:val="42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>Incarne une posture de leadership affirmée, capable de maintenir le cap dans des contextes contraints ou sensibles ;</w:t>
            </w:r>
          </w:p>
          <w:p w14:paraId="49F656D4" w14:textId="38238207" w:rsidR="00E1549F" w:rsidRPr="00E1549F" w:rsidRDefault="00E1549F" w:rsidP="00E1549F">
            <w:pPr>
              <w:pStyle w:val="Corpsdetexte"/>
              <w:numPr>
                <w:ilvl w:val="0"/>
                <w:numId w:val="42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 xml:space="preserve">Pilote la transformation de la fonction </w:t>
            </w:r>
            <w:r w:rsidR="00581D17">
              <w:rPr>
                <w:rFonts w:ascii="Arial" w:hAnsi="Arial"/>
                <w:b w:val="0"/>
                <w:bCs/>
                <w:i w:val="0"/>
                <w:szCs w:val="20"/>
              </w:rPr>
              <w:t xml:space="preserve">juridique et immobilière </w:t>
            </w: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>et accompagne l’évolution de l’organisation ;</w:t>
            </w:r>
          </w:p>
          <w:p w14:paraId="4D62EF3D" w14:textId="77777777" w:rsidR="00E3125D" w:rsidRDefault="00E1549F" w:rsidP="00E1549F">
            <w:pPr>
              <w:pStyle w:val="Corpsdetexte"/>
              <w:numPr>
                <w:ilvl w:val="0"/>
                <w:numId w:val="42"/>
              </w:numPr>
              <w:ind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  <w:r w:rsidRPr="00E1549F">
              <w:rPr>
                <w:rFonts w:ascii="Arial" w:hAnsi="Arial"/>
                <w:b w:val="0"/>
                <w:bCs/>
                <w:i w:val="0"/>
                <w:szCs w:val="20"/>
              </w:rPr>
              <w:t>Contribue activement aux projets structurants de la collectivité</w:t>
            </w:r>
            <w:r>
              <w:rPr>
                <w:rFonts w:ascii="Arial" w:hAnsi="Arial"/>
                <w:b w:val="0"/>
                <w:bCs/>
                <w:i w:val="0"/>
                <w:szCs w:val="20"/>
              </w:rPr>
              <w:t xml:space="preserve">. </w:t>
            </w:r>
          </w:p>
          <w:p w14:paraId="0A6DECAB" w14:textId="77777777" w:rsidR="003F1B20" w:rsidRPr="00E1549F" w:rsidRDefault="003F1B20" w:rsidP="003F1B20">
            <w:pPr>
              <w:pStyle w:val="Corpsdetexte"/>
              <w:ind w:left="720" w:right="65"/>
              <w:jc w:val="both"/>
              <w:rPr>
                <w:rFonts w:ascii="Arial" w:hAnsi="Arial"/>
                <w:b w:val="0"/>
                <w:bCs/>
                <w:i w:val="0"/>
                <w:szCs w:val="20"/>
              </w:rPr>
            </w:pPr>
          </w:p>
        </w:tc>
      </w:tr>
      <w:tr w:rsidR="00D94252" w14:paraId="5F533D59" w14:textId="77777777" w:rsidTr="00F016D9">
        <w:trPr>
          <w:cantSplit/>
        </w:trPr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2EAC2" w14:textId="77777777" w:rsidR="00D94252" w:rsidRPr="00F016D9" w:rsidRDefault="00D94252" w:rsidP="00F016D9">
            <w:pPr>
              <w:keepNext/>
              <w:pBdr>
                <w:left w:val="single" w:sz="4" w:space="4" w:color="auto"/>
                <w:right w:val="single" w:sz="4" w:space="4" w:color="auto"/>
              </w:pBdr>
              <w:spacing w:before="240"/>
              <w:outlineLvl w:val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45B3D" w14:textId="77777777" w:rsidR="00D94252" w:rsidRDefault="00F016D9" w:rsidP="00E1549F">
            <w:pPr>
              <w:pStyle w:val="Corpsdetexte"/>
              <w:ind w:right="65"/>
              <w:jc w:val="both"/>
              <w:rPr>
                <w:rFonts w:ascii="Arial" w:hAnsi="Arial"/>
                <w:i w:val="0"/>
                <w:szCs w:val="20"/>
              </w:rPr>
            </w:pPr>
            <w:r w:rsidRPr="00F016D9">
              <w:rPr>
                <w:rFonts w:ascii="Arial" w:hAnsi="Arial"/>
                <w:i w:val="0"/>
                <w:szCs w:val="20"/>
              </w:rPr>
              <w:t>DOMAINES D’ACTIVITÉS ET PRINCIPALES ACTIVITÉ</w:t>
            </w:r>
          </w:p>
          <w:p w14:paraId="6344BEA9" w14:textId="77777777" w:rsidR="00B73E86" w:rsidRPr="00F016D9" w:rsidRDefault="00B73E86" w:rsidP="00E1549F">
            <w:pPr>
              <w:pStyle w:val="Corpsdetexte"/>
              <w:ind w:right="65"/>
              <w:jc w:val="both"/>
              <w:rPr>
                <w:rFonts w:ascii="Arial" w:hAnsi="Arial"/>
                <w:i w:val="0"/>
                <w:szCs w:val="20"/>
              </w:rPr>
            </w:pPr>
          </w:p>
        </w:tc>
      </w:tr>
      <w:tr w:rsidR="002D46B8" w:rsidRPr="001E394A" w14:paraId="4080BA02" w14:textId="77777777" w:rsidTr="00F016D9">
        <w:trPr>
          <w:cantSplit/>
          <w:trHeight w:val="39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E890" w14:textId="77777777" w:rsidR="00575D6B" w:rsidRPr="00575D6B" w:rsidRDefault="00575D6B" w:rsidP="00575D6B">
            <w:pPr>
              <w:pStyle w:val="Corpsdetexte"/>
              <w:spacing w:before="127" w:line="242" w:lineRule="auto"/>
              <w:ind w:right="60"/>
              <w:jc w:val="both"/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  <w:t>Affaires ju</w:t>
            </w:r>
            <w:r w:rsidRPr="00E64251"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  <w:t>ridique</w:t>
            </w:r>
            <w:r w:rsidRPr="00575D6B"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  <w:t>s et assurances</w:t>
            </w:r>
          </w:p>
          <w:p w14:paraId="2DAA951C" w14:textId="22327CC9" w:rsidR="00575D6B" w:rsidRDefault="00575D6B" w:rsidP="00575D6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Garantie de la sécurité juridique des actions de la collectivité</w:t>
            </w:r>
          </w:p>
          <w:p w14:paraId="0001D8B9" w14:textId="7E7FB827" w:rsidR="00E64251" w:rsidRPr="00575D6B" w:rsidRDefault="00E64251" w:rsidP="00575D6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Conseil</w:t>
            </w:r>
            <w:r w:rsidR="0036792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 straté</w:t>
            </w:r>
            <w:r w:rsidR="00273CE4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gique</w:t>
            </w:r>
            <w:r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 et analyse de risques</w:t>
            </w:r>
            <w:r w:rsidR="0036792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 </w:t>
            </w:r>
          </w:p>
          <w:p w14:paraId="042720E0" w14:textId="0CC4F872" w:rsidR="00575D6B" w:rsidRPr="00575D6B" w:rsidRDefault="00575D6B" w:rsidP="00575D6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Gestion des contentieux</w:t>
            </w:r>
          </w:p>
          <w:p w14:paraId="6C24F2B6" w14:textId="402B916B" w:rsidR="00575D6B" w:rsidRPr="00575D6B" w:rsidRDefault="00575D6B" w:rsidP="00575D6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Pilotage de la stratégie assurantielle</w:t>
            </w:r>
            <w:r w:rsidR="00E64251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 et passation des contrats d’assurances </w:t>
            </w:r>
          </w:p>
          <w:p w14:paraId="608018F1" w14:textId="77777777" w:rsidR="00575D6B" w:rsidRPr="00575D6B" w:rsidRDefault="00575D6B" w:rsidP="00575D6B">
            <w:pPr>
              <w:pStyle w:val="Corpsdetexte"/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E64251"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  <w:t>Assemblées</w:t>
            </w:r>
          </w:p>
          <w:p w14:paraId="2D49B3E3" w14:textId="2B4D216D" w:rsidR="00575D6B" w:rsidRPr="00575D6B" w:rsidRDefault="00575D6B" w:rsidP="0036792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Organisation et sécurisation des processus décisionnels</w:t>
            </w:r>
          </w:p>
          <w:p w14:paraId="7F86D93D" w14:textId="454D58BD" w:rsidR="00575D6B" w:rsidRPr="00575D6B" w:rsidRDefault="00575D6B" w:rsidP="0036792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Coordination des instances délibérantes</w:t>
            </w:r>
          </w:p>
          <w:p w14:paraId="7348E7D4" w14:textId="76905C3B" w:rsidR="00575D6B" w:rsidRPr="00575D6B" w:rsidRDefault="0036792B" w:rsidP="0036792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Qualité et sécurisation</w:t>
            </w:r>
            <w:r w:rsidR="00575D6B"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 des actes et des procédures</w:t>
            </w:r>
          </w:p>
          <w:p w14:paraId="4EF294CB" w14:textId="77777777" w:rsidR="00575D6B" w:rsidRPr="00E64251" w:rsidRDefault="00575D6B" w:rsidP="00575D6B">
            <w:pPr>
              <w:pStyle w:val="Corpsdetexte"/>
              <w:spacing w:before="127" w:line="242" w:lineRule="auto"/>
              <w:ind w:right="60"/>
              <w:jc w:val="both"/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</w:pPr>
            <w:r w:rsidRPr="00E64251"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  <w:t>Patrimoine</w:t>
            </w:r>
          </w:p>
          <w:p w14:paraId="4B43156C" w14:textId="51F42232" w:rsidR="00575D6B" w:rsidRPr="00575D6B" w:rsidRDefault="00575D6B" w:rsidP="0036792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Gestion et sécurisation du patrimoine de la collectivité</w:t>
            </w:r>
          </w:p>
          <w:p w14:paraId="6799BCBA" w14:textId="31846826" w:rsidR="00575D6B" w:rsidRPr="00575D6B" w:rsidRDefault="00575D6B" w:rsidP="0036792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Pilotage des opérations foncières et immobilières</w:t>
            </w:r>
          </w:p>
          <w:p w14:paraId="0FEA2C60" w14:textId="46C677D4" w:rsidR="00575D6B" w:rsidRPr="00575D6B" w:rsidRDefault="00575D6B" w:rsidP="0036792B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Contribution à la valorisation des actifs</w:t>
            </w:r>
          </w:p>
          <w:p w14:paraId="25B51B92" w14:textId="79B3A1AB" w:rsidR="00575D6B" w:rsidRPr="00273CE4" w:rsidRDefault="00575D6B" w:rsidP="00575D6B">
            <w:pPr>
              <w:pStyle w:val="Corpsdetexte"/>
              <w:spacing w:before="127" w:line="242" w:lineRule="auto"/>
              <w:ind w:right="60"/>
              <w:jc w:val="both"/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</w:pPr>
            <w:r w:rsidRPr="00273CE4">
              <w:rPr>
                <w:rFonts w:ascii="Arial" w:hAnsi="Arial"/>
                <w:bCs/>
                <w:i w:val="0"/>
                <w:szCs w:val="20"/>
                <w:shd w:val="clear" w:color="auto" w:fill="FFFFFF"/>
              </w:rPr>
              <w:t>Dimension transversale</w:t>
            </w:r>
          </w:p>
          <w:p w14:paraId="27E7005B" w14:textId="1157DB35" w:rsidR="000B2C3C" w:rsidRDefault="00575D6B" w:rsidP="00273CE4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 w:rsidRPr="00575D6B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Appui </w:t>
            </w:r>
            <w:r w:rsidR="00273CE4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aux projets structurants de la collectivité </w:t>
            </w:r>
          </w:p>
          <w:p w14:paraId="22D99390" w14:textId="562B04CB" w:rsidR="00273CE4" w:rsidRDefault="00273CE4" w:rsidP="00273CE4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</w:pPr>
            <w:r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Développement des fonctions de la direction </w:t>
            </w:r>
            <w:r w:rsidR="00267E08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avec la mise en place d’un pilotage et d’une coordination avec les directions partenaires </w:t>
            </w:r>
          </w:p>
          <w:p w14:paraId="4EFE1CB2" w14:textId="6B117DCA" w:rsidR="00267E08" w:rsidRPr="00984AA4" w:rsidRDefault="00267E08" w:rsidP="00273CE4">
            <w:pPr>
              <w:pStyle w:val="Corpsdetexte"/>
              <w:numPr>
                <w:ilvl w:val="0"/>
                <w:numId w:val="48"/>
              </w:numPr>
              <w:spacing w:before="127" w:line="242" w:lineRule="auto"/>
              <w:ind w:right="60"/>
              <w:jc w:val="both"/>
              <w:rPr>
                <w:rFonts w:ascii="Arial" w:hAnsi="Arial"/>
                <w:b w:val="0"/>
                <w:i w:val="0"/>
                <w:szCs w:val="20"/>
              </w:rPr>
            </w:pPr>
            <w:r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Pilotage d’indicateurs</w:t>
            </w:r>
            <w:r w:rsidR="00EA76D5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 et </w:t>
            </w:r>
            <w:proofErr w:type="spellStart"/>
            <w:r w:rsidR="00EA76D5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>reporting</w:t>
            </w:r>
            <w:proofErr w:type="spellEnd"/>
            <w:r w:rsidR="00EA76D5">
              <w:rPr>
                <w:rFonts w:ascii="Arial" w:hAnsi="Arial"/>
                <w:b w:val="0"/>
                <w:i w:val="0"/>
                <w:szCs w:val="20"/>
                <w:shd w:val="clear" w:color="auto" w:fill="FFFFFF"/>
              </w:rPr>
              <w:t xml:space="preserve"> stratégique </w:t>
            </w:r>
          </w:p>
          <w:p w14:paraId="6D71C433" w14:textId="30F30D38" w:rsidR="00273CE4" w:rsidRPr="000B2C3C" w:rsidRDefault="00273CE4" w:rsidP="00273CE4">
            <w:pPr>
              <w:pStyle w:val="Corpsdetexte"/>
              <w:spacing w:before="127" w:line="242" w:lineRule="auto"/>
              <w:ind w:right="60"/>
              <w:jc w:val="both"/>
              <w:rPr>
                <w:rFonts w:ascii="Arial" w:hAnsi="Arial"/>
                <w:szCs w:val="20"/>
              </w:rPr>
            </w:pPr>
          </w:p>
        </w:tc>
      </w:tr>
      <w:tr w:rsidR="000B2C3C" w14:paraId="58C30F65" w14:textId="77777777" w:rsidTr="00F016D9">
        <w:trPr>
          <w:cantSplit/>
          <w:trHeight w:val="514"/>
        </w:trPr>
        <w:tc>
          <w:tcPr>
            <w:tcW w:w="1077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56CC4B5" w14:textId="77777777" w:rsidR="000B2C3C" w:rsidRPr="000B2C3C" w:rsidRDefault="000B2C3C" w:rsidP="000B2C3C">
            <w:pPr>
              <w:keepNext/>
              <w:spacing w:before="240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94A">
              <w:rPr>
                <w:rFonts w:ascii="Arial" w:hAnsi="Arial" w:cs="Arial"/>
                <w:b/>
                <w:bCs/>
                <w:sz w:val="20"/>
                <w:szCs w:val="20"/>
              </w:rPr>
              <w:t>PRINCIPALES COMPÉTENCES ATTENDUES (combinaison de connaissances et de savoir-faire)</w:t>
            </w:r>
          </w:p>
        </w:tc>
      </w:tr>
      <w:tr w:rsidR="002D46B8" w14:paraId="3D91A5B1" w14:textId="77777777" w:rsidTr="000B2C3C">
        <w:trPr>
          <w:cantSplit/>
          <w:trHeight w:val="514"/>
        </w:trPr>
        <w:tc>
          <w:tcPr>
            <w:tcW w:w="2127" w:type="dxa"/>
            <w:tcBorders>
              <w:top w:val="single" w:sz="4" w:space="0" w:color="auto"/>
            </w:tcBorders>
          </w:tcPr>
          <w:p w14:paraId="4E328602" w14:textId="77777777" w:rsidR="002D46B8" w:rsidRDefault="002D46B8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Connaissances </w:t>
            </w:r>
          </w:p>
          <w:p w14:paraId="034BDF49" w14:textId="77777777" w:rsidR="002D46B8" w:rsidRDefault="002D46B8">
            <w:pPr>
              <w:rPr>
                <w:rFonts w:ascii="Arial" w:hAnsi="Arial" w:cs="Arial"/>
                <w:iCs/>
                <w:sz w:val="20"/>
              </w:rPr>
            </w:pPr>
          </w:p>
          <w:p w14:paraId="10C19DDB" w14:textId="77777777" w:rsidR="002D46B8" w:rsidRDefault="002D46B8">
            <w:pPr>
              <w:rPr>
                <w:rFonts w:ascii="Arial" w:hAnsi="Arial" w:cs="Arial"/>
                <w:iCs/>
                <w:sz w:val="20"/>
              </w:rPr>
            </w:pPr>
          </w:p>
          <w:p w14:paraId="6ED1A616" w14:textId="77777777" w:rsidR="002D46B8" w:rsidRDefault="002D46B8">
            <w:pPr>
              <w:rPr>
                <w:rFonts w:ascii="Arial" w:hAnsi="Arial" w:cs="Arial"/>
                <w:iCs/>
                <w:sz w:val="20"/>
              </w:rPr>
            </w:pPr>
          </w:p>
          <w:p w14:paraId="7BDD8E6D" w14:textId="77777777" w:rsidR="002D46B8" w:rsidRDefault="002D46B8">
            <w:pPr>
              <w:rPr>
                <w:rFonts w:ascii="Arial" w:hAnsi="Arial" w:cs="Arial"/>
                <w:iCs/>
                <w:sz w:val="20"/>
              </w:rPr>
            </w:pPr>
          </w:p>
          <w:p w14:paraId="7DADF649" w14:textId="77777777" w:rsidR="002D46B8" w:rsidRDefault="002D46B8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5C572D1E" w14:textId="18891C5B" w:rsidR="00984AA4" w:rsidRDefault="00CA599D" w:rsidP="00CA599D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Maîtrise du droit des collectivités territoriales</w:t>
            </w:r>
            <w:r w:rsidR="00984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7DE3CF72" w14:textId="77777777" w:rsidR="00876D67" w:rsidRDefault="00984AA4" w:rsidP="00984AA4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Maîtrise du droit public des affaires</w:t>
            </w:r>
            <w:r w:rsidR="009D37D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(principalement sur le volet immobilier public)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BCED295" w14:textId="07464379" w:rsidR="00984AA4" w:rsidRDefault="00876D67" w:rsidP="00984AA4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Excellentes qualités e synthèses et rédactionnelles </w:t>
            </w:r>
            <w:r w:rsidR="00CA59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A25ECF4" w14:textId="2D972ADC" w:rsidR="00C921A7" w:rsidRPr="00AB3D4B" w:rsidRDefault="007D1272" w:rsidP="00C921A7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4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Connaissance des méthodes de conduite du changement, d’accompagnement des transformations managériales.</w:t>
            </w:r>
          </w:p>
          <w:p w14:paraId="4C002B80" w14:textId="6FBCC479" w:rsidR="002D46B8" w:rsidRPr="007D1272" w:rsidRDefault="002D46B8" w:rsidP="00C921A7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6B8" w14:paraId="4F84FD2B" w14:textId="77777777">
        <w:trPr>
          <w:cantSplit/>
          <w:trHeight w:val="550"/>
        </w:trPr>
        <w:tc>
          <w:tcPr>
            <w:tcW w:w="2127" w:type="dxa"/>
          </w:tcPr>
          <w:p w14:paraId="178E4920" w14:textId="77777777" w:rsidR="00F43C98" w:rsidRDefault="002D46B8" w:rsidP="0058647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avoir-faire</w:t>
            </w:r>
            <w:r w:rsidR="00586471">
              <w:rPr>
                <w:rFonts w:ascii="Arial" w:hAnsi="Arial" w:cs="Arial"/>
                <w:sz w:val="20"/>
              </w:rPr>
              <w:t xml:space="preserve"> </w:t>
            </w:r>
          </w:p>
          <w:p w14:paraId="48981196" w14:textId="77777777" w:rsidR="00F43C98" w:rsidRDefault="00F43C98" w:rsidP="00586471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0CE793D8" w14:textId="77777777" w:rsidR="00F43C98" w:rsidRDefault="00F43C98" w:rsidP="00586471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2B1F6B9C" w14:textId="77777777" w:rsidR="00F43C98" w:rsidRDefault="00F43C98" w:rsidP="00586471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6F70049A" w14:textId="77777777" w:rsidR="00F43C98" w:rsidRDefault="00F43C98" w:rsidP="00586471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376D8C58" w14:textId="77777777" w:rsidR="002D46B8" w:rsidRPr="00586471" w:rsidRDefault="00F43C98" w:rsidP="0058647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586471">
              <w:rPr>
                <w:rFonts w:ascii="Arial" w:hAnsi="Arial" w:cs="Arial"/>
                <w:sz w:val="20"/>
              </w:rPr>
              <w:t xml:space="preserve">avoir-être </w:t>
            </w:r>
          </w:p>
        </w:tc>
        <w:tc>
          <w:tcPr>
            <w:tcW w:w="8647" w:type="dxa"/>
            <w:gridSpan w:val="2"/>
          </w:tcPr>
          <w:p w14:paraId="72C29E8D" w14:textId="305F0F0E" w:rsidR="000567DA" w:rsidRDefault="007D1272" w:rsidP="00423DF2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272">
              <w:rPr>
                <w:rFonts w:ascii="Arial" w:hAnsi="Arial" w:cs="Arial"/>
                <w:sz w:val="20"/>
                <w:szCs w:val="20"/>
              </w:rPr>
              <w:t>Apporter un conseil stratégique et opérationnel</w:t>
            </w:r>
          </w:p>
          <w:p w14:paraId="0D3B770D" w14:textId="6CF0F3B7" w:rsidR="000567DA" w:rsidRDefault="000567DA" w:rsidP="00423DF2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7DA">
              <w:rPr>
                <w:rFonts w:ascii="Arial" w:hAnsi="Arial" w:cs="Arial"/>
                <w:sz w:val="20"/>
                <w:szCs w:val="20"/>
              </w:rPr>
              <w:t>Capacités d’analyse, de synthèse et rédactionnelles</w:t>
            </w:r>
          </w:p>
          <w:p w14:paraId="0159E59C" w14:textId="4E6EF835" w:rsidR="000567DA" w:rsidRDefault="000567DA" w:rsidP="00423DF2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Capacité d’analyse situationnelle </w:t>
            </w:r>
          </w:p>
          <w:p w14:paraId="1926D582" w14:textId="23C99472" w:rsidR="000567DA" w:rsidRDefault="000567DA" w:rsidP="00423DF2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Pilotage d’activité </w:t>
            </w:r>
          </w:p>
          <w:p w14:paraId="7CB4BD7E" w14:textId="0B6289A1" w:rsidR="00852EEA" w:rsidRPr="000567DA" w:rsidRDefault="000567DA" w:rsidP="00423DF2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7DA">
              <w:rPr>
                <w:rFonts w:ascii="Arial" w:hAnsi="Arial" w:cs="Arial"/>
                <w:sz w:val="20"/>
                <w:szCs w:val="20"/>
              </w:rPr>
              <w:t xml:space="preserve">Management d’équipes </w:t>
            </w:r>
            <w:r>
              <w:rPr>
                <w:rFonts w:ascii="Arial" w:hAnsi="Arial" w:cs="Arial"/>
                <w:sz w:val="20"/>
                <w:szCs w:val="20"/>
              </w:rPr>
              <w:t xml:space="preserve">et transversalité </w:t>
            </w:r>
          </w:p>
          <w:p w14:paraId="4715356F" w14:textId="77777777" w:rsidR="000567DA" w:rsidRDefault="000567DA" w:rsidP="00C921A7">
            <w:pPr>
              <w:pStyle w:val="Sansinterligne"/>
              <w:ind w:left="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F38ED" w14:textId="018757D7" w:rsidR="000567DA" w:rsidRPr="000567DA" w:rsidRDefault="000567DA" w:rsidP="000567DA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7DA">
              <w:rPr>
                <w:rFonts w:ascii="Arial" w:hAnsi="Arial" w:cs="Arial"/>
                <w:sz w:val="20"/>
                <w:szCs w:val="20"/>
              </w:rPr>
              <w:t>Rigueur, investissement, réactivité</w:t>
            </w:r>
          </w:p>
          <w:p w14:paraId="4198B13D" w14:textId="77777777" w:rsidR="000567DA" w:rsidRDefault="000567DA" w:rsidP="000567DA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7DA">
              <w:rPr>
                <w:rFonts w:ascii="Arial" w:hAnsi="Arial" w:cs="Arial"/>
                <w:sz w:val="20"/>
                <w:szCs w:val="20"/>
              </w:rPr>
              <w:t xml:space="preserve">Capacités managériales et conduite de projet </w:t>
            </w:r>
          </w:p>
          <w:p w14:paraId="46D89F7F" w14:textId="77777777" w:rsidR="000567DA" w:rsidRDefault="00581D17" w:rsidP="000567DA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7DA">
              <w:rPr>
                <w:rFonts w:ascii="Arial" w:hAnsi="Arial" w:cs="Arial"/>
                <w:sz w:val="20"/>
                <w:szCs w:val="20"/>
              </w:rPr>
              <w:t>Grande autonomie, investissement et disponibilité ;</w:t>
            </w:r>
          </w:p>
          <w:p w14:paraId="2E0CCBAE" w14:textId="77777777" w:rsidR="000567DA" w:rsidRDefault="007D1272" w:rsidP="000567DA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7DA">
              <w:rPr>
                <w:rFonts w:ascii="Arial" w:hAnsi="Arial" w:cs="Arial"/>
                <w:sz w:val="20"/>
                <w:szCs w:val="20"/>
              </w:rPr>
              <w:t>Loyauté institutionnelle</w:t>
            </w:r>
            <w:r w:rsidR="000567DA" w:rsidRPr="000567DA">
              <w:rPr>
                <w:rFonts w:ascii="Arial" w:hAnsi="Arial" w:cs="Arial"/>
                <w:sz w:val="20"/>
                <w:szCs w:val="20"/>
              </w:rPr>
              <w:t xml:space="preserve"> et discrétion</w:t>
            </w:r>
          </w:p>
          <w:p w14:paraId="6B00C810" w14:textId="1FA23D0C" w:rsidR="007D1272" w:rsidRPr="000567DA" w:rsidRDefault="000567DA" w:rsidP="000567DA">
            <w:pPr>
              <w:pStyle w:val="Sansinterligne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7DA">
              <w:rPr>
                <w:rFonts w:ascii="Arial" w:hAnsi="Arial" w:cs="Arial"/>
                <w:sz w:val="20"/>
                <w:szCs w:val="20"/>
              </w:rPr>
              <w:t>Esprit d’équipe</w:t>
            </w:r>
            <w:r w:rsidR="00581D17" w:rsidRPr="000567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67DA">
              <w:rPr>
                <w:rFonts w:ascii="Arial" w:hAnsi="Arial" w:cs="Arial"/>
                <w:sz w:val="20"/>
                <w:szCs w:val="20"/>
              </w:rPr>
              <w:t>capacité</w:t>
            </w:r>
            <w:r w:rsidR="00581D17" w:rsidRPr="000567DA">
              <w:rPr>
                <w:rFonts w:ascii="Arial" w:hAnsi="Arial" w:cs="Arial"/>
                <w:sz w:val="20"/>
                <w:szCs w:val="20"/>
              </w:rPr>
              <w:t xml:space="preserve"> d’écoute et sens de la diplomatie. </w:t>
            </w:r>
          </w:p>
          <w:p w14:paraId="05094411" w14:textId="77777777" w:rsidR="00C921A7" w:rsidRPr="00C921A7" w:rsidRDefault="00C921A7" w:rsidP="00581D17">
            <w:pPr>
              <w:pStyle w:val="Sansinterligne"/>
              <w:ind w:lef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6B8" w14:paraId="2EA1AE1C" w14:textId="77777777">
        <w:trPr>
          <w:cantSplit/>
          <w:trHeight w:val="275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</w:tcPr>
          <w:p w14:paraId="3BF12EEA" w14:textId="7347918A" w:rsidR="000567DA" w:rsidRDefault="002D46B8">
            <w:pPr>
              <w:keepNext/>
              <w:spacing w:before="240"/>
              <w:outlineLvl w:val="6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ENVIRONNEMENT DU POSTE</w:t>
            </w:r>
          </w:p>
        </w:tc>
      </w:tr>
      <w:tr w:rsidR="002D46B8" w14:paraId="129616C9" w14:textId="77777777">
        <w:trPr>
          <w:trHeight w:val="1391"/>
        </w:trPr>
        <w:tc>
          <w:tcPr>
            <w:tcW w:w="2127" w:type="dxa"/>
            <w:vAlign w:val="center"/>
          </w:tcPr>
          <w:p w14:paraId="0BA13F9E" w14:textId="77777777" w:rsidR="002D46B8" w:rsidRDefault="002D46B8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Relations de travail</w:t>
            </w:r>
          </w:p>
          <w:p w14:paraId="0BFC4B57" w14:textId="77777777" w:rsidR="000567DA" w:rsidRPr="000567DA" w:rsidRDefault="000567DA" w:rsidP="000567DA"/>
          <w:p w14:paraId="441242E6" w14:textId="77777777" w:rsidR="002D46B8" w:rsidRDefault="002D46B8">
            <w:pPr>
              <w:pStyle w:val="Titre2"/>
              <w:numPr>
                <w:ilvl w:val="0"/>
                <w:numId w:val="2"/>
              </w:numPr>
              <w:tabs>
                <w:tab w:val="clear" w:pos="720"/>
                <w:tab w:val="num" w:pos="640"/>
              </w:tabs>
              <w:spacing w:after="60"/>
              <w:ind w:left="714" w:hanging="216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Internes</w:t>
            </w:r>
          </w:p>
          <w:p w14:paraId="0B9D5BBB" w14:textId="77777777" w:rsidR="002D46B8" w:rsidRDefault="002D46B8">
            <w:pPr>
              <w:tabs>
                <w:tab w:val="num" w:pos="640"/>
              </w:tabs>
              <w:ind w:hanging="216"/>
            </w:pPr>
          </w:p>
          <w:p w14:paraId="2ED4D72C" w14:textId="77777777" w:rsidR="002D46B8" w:rsidRDefault="002D46B8">
            <w:pPr>
              <w:pStyle w:val="Titre2"/>
              <w:numPr>
                <w:ilvl w:val="0"/>
                <w:numId w:val="2"/>
              </w:numPr>
              <w:tabs>
                <w:tab w:val="clear" w:pos="720"/>
                <w:tab w:val="num" w:pos="640"/>
              </w:tabs>
              <w:ind w:left="714" w:hanging="216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Externes</w:t>
            </w:r>
          </w:p>
        </w:tc>
        <w:tc>
          <w:tcPr>
            <w:tcW w:w="8647" w:type="dxa"/>
            <w:gridSpan w:val="2"/>
          </w:tcPr>
          <w:p w14:paraId="364F7C57" w14:textId="77777777" w:rsidR="002D46B8" w:rsidRDefault="002D46B8">
            <w:pPr>
              <w:pStyle w:val="Titre4"/>
            </w:pPr>
          </w:p>
          <w:p w14:paraId="2261E8C7" w14:textId="40515532" w:rsidR="002D46B8" w:rsidRDefault="00C60482">
            <w:pPr>
              <w:rPr>
                <w:rFonts w:ascii="Arial" w:hAnsi="Arial" w:cs="Arial"/>
                <w:color w:val="4EA72E"/>
                <w:sz w:val="20"/>
                <w:szCs w:val="20"/>
              </w:rPr>
            </w:pPr>
            <w:r w:rsidRPr="008F074A">
              <w:rPr>
                <w:rFonts w:ascii="Arial" w:hAnsi="Arial" w:cs="Arial"/>
                <w:sz w:val="20"/>
                <w:szCs w:val="20"/>
              </w:rPr>
              <w:t xml:space="preserve">Avec le </w:t>
            </w:r>
            <w:r w:rsidR="00CC207B">
              <w:rPr>
                <w:rFonts w:ascii="Arial" w:hAnsi="Arial" w:cs="Arial"/>
                <w:sz w:val="20"/>
                <w:szCs w:val="20"/>
              </w:rPr>
              <w:t xml:space="preserve">Président, les élus, le </w:t>
            </w:r>
            <w:r w:rsidRPr="008F074A">
              <w:rPr>
                <w:rFonts w:ascii="Arial" w:hAnsi="Arial" w:cs="Arial"/>
                <w:sz w:val="20"/>
                <w:szCs w:val="20"/>
              </w:rPr>
              <w:t>Cabinet,</w:t>
            </w:r>
            <w:r w:rsidR="00F70EB4">
              <w:rPr>
                <w:rFonts w:ascii="Arial" w:hAnsi="Arial" w:cs="Arial"/>
                <w:sz w:val="20"/>
                <w:szCs w:val="20"/>
              </w:rPr>
              <w:t xml:space="preserve"> le DGS,</w:t>
            </w:r>
            <w:r w:rsidRPr="008F074A">
              <w:rPr>
                <w:rFonts w:ascii="Arial" w:hAnsi="Arial" w:cs="Arial"/>
                <w:sz w:val="20"/>
                <w:szCs w:val="20"/>
              </w:rPr>
              <w:t xml:space="preserve"> les </w:t>
            </w:r>
            <w:r w:rsidR="00C921A7">
              <w:rPr>
                <w:rFonts w:ascii="Arial" w:hAnsi="Arial" w:cs="Arial"/>
                <w:sz w:val="20"/>
                <w:szCs w:val="20"/>
              </w:rPr>
              <w:t xml:space="preserve">DGD et </w:t>
            </w:r>
            <w:r w:rsidRPr="008F074A">
              <w:rPr>
                <w:rFonts w:ascii="Arial" w:hAnsi="Arial" w:cs="Arial"/>
                <w:sz w:val="20"/>
                <w:szCs w:val="20"/>
              </w:rPr>
              <w:t>DGA,</w:t>
            </w:r>
            <w:r w:rsidR="00B31464">
              <w:rPr>
                <w:rFonts w:ascii="Arial" w:hAnsi="Arial" w:cs="Arial"/>
                <w:sz w:val="20"/>
                <w:szCs w:val="20"/>
              </w:rPr>
              <w:t xml:space="preserve"> le directeur de mission stratégie</w:t>
            </w:r>
            <w:r w:rsidR="00F70EB4">
              <w:rPr>
                <w:rFonts w:ascii="Arial" w:hAnsi="Arial" w:cs="Arial"/>
                <w:sz w:val="20"/>
                <w:szCs w:val="20"/>
              </w:rPr>
              <w:t xml:space="preserve"> immobilière et patrimoniale</w:t>
            </w:r>
            <w:r w:rsidR="00B31464">
              <w:rPr>
                <w:rFonts w:ascii="Arial" w:hAnsi="Arial" w:cs="Arial"/>
                <w:sz w:val="20"/>
                <w:szCs w:val="20"/>
              </w:rPr>
              <w:t>,</w:t>
            </w:r>
            <w:r w:rsidRPr="008F074A">
              <w:rPr>
                <w:rFonts w:ascii="Arial" w:hAnsi="Arial" w:cs="Arial"/>
                <w:sz w:val="20"/>
                <w:szCs w:val="20"/>
              </w:rPr>
              <w:t xml:space="preserve"> les Pôles et directions du Département</w:t>
            </w:r>
            <w:r w:rsidR="00F70E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2BE599" w14:textId="77777777" w:rsidR="00C921A7" w:rsidRPr="008F074A" w:rsidRDefault="00C921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3E71D" w14:textId="77777777" w:rsidR="00C60482" w:rsidRPr="00C60482" w:rsidRDefault="00C60482">
            <w:pPr>
              <w:rPr>
                <w:rFonts w:ascii="Arial" w:hAnsi="Arial" w:cs="Arial"/>
                <w:sz w:val="20"/>
                <w:szCs w:val="20"/>
              </w:rPr>
            </w:pPr>
            <w:r w:rsidRPr="008F074A">
              <w:rPr>
                <w:rFonts w:ascii="Arial" w:hAnsi="Arial" w:cs="Arial"/>
                <w:sz w:val="20"/>
                <w:szCs w:val="20"/>
              </w:rPr>
              <w:t>Avec les partenaires institutionnels</w:t>
            </w:r>
            <w:r w:rsidR="00CC207B">
              <w:rPr>
                <w:rFonts w:ascii="Arial" w:hAnsi="Arial" w:cs="Arial"/>
                <w:sz w:val="20"/>
                <w:szCs w:val="20"/>
              </w:rPr>
              <w:t xml:space="preserve"> ou autres</w:t>
            </w:r>
            <w:r w:rsidRPr="008F074A">
              <w:rPr>
                <w:rFonts w:ascii="Arial" w:hAnsi="Arial" w:cs="Arial"/>
                <w:sz w:val="20"/>
                <w:szCs w:val="20"/>
              </w:rPr>
              <w:t xml:space="preserve"> intervenant</w:t>
            </w:r>
            <w:r w:rsidR="008E38B7">
              <w:rPr>
                <w:rFonts w:ascii="Arial" w:hAnsi="Arial" w:cs="Arial"/>
                <w:sz w:val="20"/>
                <w:szCs w:val="20"/>
              </w:rPr>
              <w:t>s</w:t>
            </w:r>
            <w:r w:rsidRPr="008F0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07B">
              <w:rPr>
                <w:rFonts w:ascii="Arial" w:hAnsi="Arial" w:cs="Arial"/>
                <w:sz w:val="20"/>
                <w:szCs w:val="20"/>
              </w:rPr>
              <w:t>dans son champ d’activité.</w:t>
            </w:r>
            <w:r w:rsidRPr="00C60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46B8" w14:paraId="4769E19A" w14:textId="77777777">
        <w:trPr>
          <w:trHeight w:val="78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2F4C8EE" w14:textId="77777777" w:rsidR="002D46B8" w:rsidRDefault="002D46B8">
            <w:pPr>
              <w:pStyle w:val="Titre2"/>
              <w:spacing w:before="6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Conditions particulières </w:t>
            </w:r>
          </w:p>
          <w:p w14:paraId="23CD16DF" w14:textId="77777777" w:rsidR="002D46B8" w:rsidRDefault="002D46B8">
            <w:pPr>
              <w:pStyle w:val="Titre2"/>
              <w:spacing w:after="60"/>
            </w:pPr>
            <w:proofErr w:type="gramStart"/>
            <w:r>
              <w:rPr>
                <w:b w:val="0"/>
                <w:bCs w:val="0"/>
                <w:sz w:val="20"/>
              </w:rPr>
              <w:t>d’exercice</w:t>
            </w:r>
            <w:proofErr w:type="gramEnd"/>
            <w:r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0DF33CA3" w14:textId="77777777" w:rsidR="002D46B8" w:rsidRPr="00C60482" w:rsidRDefault="00C60482" w:rsidP="00C6048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0482">
              <w:rPr>
                <w:rFonts w:ascii="Arial" w:hAnsi="Arial" w:cs="Arial"/>
                <w:sz w:val="20"/>
                <w:szCs w:val="20"/>
              </w:rPr>
              <w:t xml:space="preserve">Déplacements </w:t>
            </w:r>
            <w:r w:rsidR="00A97A74">
              <w:rPr>
                <w:rFonts w:ascii="Arial" w:hAnsi="Arial" w:cs="Arial"/>
                <w:sz w:val="20"/>
                <w:szCs w:val="20"/>
              </w:rPr>
              <w:t xml:space="preserve">ponctuels </w:t>
            </w:r>
            <w:r w:rsidRPr="00C60482">
              <w:rPr>
                <w:rFonts w:ascii="Arial" w:hAnsi="Arial" w:cs="Arial"/>
                <w:sz w:val="20"/>
                <w:szCs w:val="20"/>
              </w:rPr>
              <w:t>dans les structures sur le territoire et pour les réunions institutionnelles</w:t>
            </w:r>
            <w:r w:rsidR="00A97A74">
              <w:rPr>
                <w:rFonts w:ascii="Arial" w:hAnsi="Arial" w:cs="Arial"/>
                <w:sz w:val="20"/>
                <w:szCs w:val="20"/>
              </w:rPr>
              <w:t>.</w:t>
            </w:r>
            <w:r w:rsidR="00C656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46B8" w14:paraId="3A6D62CA" w14:textId="77777777">
        <w:trPr>
          <w:trHeight w:val="682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400A71D" w14:textId="77777777" w:rsidR="002D46B8" w:rsidRDefault="002D46B8">
            <w:pPr>
              <w:pStyle w:val="Retraitcorpsdetexte"/>
              <w:spacing w:before="60" w:after="60"/>
              <w:ind w:left="-28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Moyens mis à la disposition de l'agent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6817D907" w14:textId="77777777" w:rsidR="00C60482" w:rsidRPr="00C60482" w:rsidRDefault="00C6048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0482">
              <w:rPr>
                <w:rFonts w:ascii="Arial" w:hAnsi="Arial" w:cs="Arial"/>
                <w:sz w:val="20"/>
                <w:szCs w:val="20"/>
              </w:rPr>
              <w:t>Matériel informatique</w:t>
            </w:r>
          </w:p>
          <w:p w14:paraId="75EDC50B" w14:textId="3F62F944" w:rsidR="00C60482" w:rsidRPr="00C60482" w:rsidRDefault="00C6048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0482">
              <w:rPr>
                <w:rFonts w:ascii="Arial" w:hAnsi="Arial" w:cs="Arial"/>
                <w:sz w:val="20"/>
                <w:szCs w:val="20"/>
              </w:rPr>
              <w:t xml:space="preserve">Logiciels </w:t>
            </w:r>
            <w:r w:rsidR="00B84113">
              <w:rPr>
                <w:rFonts w:ascii="Arial" w:hAnsi="Arial" w:cs="Arial"/>
                <w:sz w:val="20"/>
                <w:szCs w:val="20"/>
              </w:rPr>
              <w:t xml:space="preserve">professionnels : </w:t>
            </w:r>
            <w:r w:rsidRPr="00C60482">
              <w:rPr>
                <w:rFonts w:ascii="Arial" w:hAnsi="Arial" w:cs="Arial"/>
                <w:sz w:val="20"/>
                <w:szCs w:val="20"/>
              </w:rPr>
              <w:t xml:space="preserve">Word, Excel, Elise, </w:t>
            </w:r>
            <w:proofErr w:type="spellStart"/>
            <w:r w:rsidRPr="00C60482">
              <w:rPr>
                <w:rFonts w:ascii="Arial" w:hAnsi="Arial" w:cs="Arial"/>
                <w:sz w:val="20"/>
                <w:szCs w:val="20"/>
              </w:rPr>
              <w:t>Pos’Actes</w:t>
            </w:r>
            <w:proofErr w:type="spellEnd"/>
            <w:r w:rsidR="00F70E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0EB4">
              <w:rPr>
                <w:rFonts w:ascii="Arial" w:hAnsi="Arial" w:cs="Arial"/>
                <w:sz w:val="20"/>
                <w:szCs w:val="20"/>
              </w:rPr>
              <w:t>Chronotime</w:t>
            </w:r>
            <w:proofErr w:type="spellEnd"/>
          </w:p>
          <w:p w14:paraId="3DAD3F97" w14:textId="77777777" w:rsidR="00C60482" w:rsidRDefault="00B84113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L’attribution d’un véhicule de service avec remisage à domicile pourra être envisagé, sous réserve d’une contribution kilométrique. </w:t>
            </w:r>
            <w:r w:rsidR="00C656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73BE8B" w14:textId="77777777" w:rsidR="002D46B8" w:rsidRDefault="002D46B8">
      <w:pPr>
        <w:pStyle w:val="Titre9"/>
        <w:keepNext w:val="0"/>
        <w:spacing w:before="240"/>
        <w:ind w:lef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EXIGENCES DU POSTE 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647"/>
      </w:tblGrid>
      <w:tr w:rsidR="002D46B8" w14:paraId="0D6FEBA0" w14:textId="77777777">
        <w:trPr>
          <w:cantSplit/>
          <w:trHeight w:val="11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061A833" w14:textId="77777777" w:rsidR="002D46B8" w:rsidRDefault="002D46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Niveau de formation /diplômes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B3BB6A8" w14:textId="634E165D" w:rsidR="000567DA" w:rsidRDefault="000567DA" w:rsidP="00F75A28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 w:rsidRPr="000567DA">
              <w:rPr>
                <w:rFonts w:ascii="Arial" w:hAnsi="Arial" w:cs="Arial"/>
                <w:sz w:val="20"/>
              </w:rPr>
              <w:t xml:space="preserve">Excellente formation juridique en droit des collectivités territoriales et/ou droit public des affaires           </w:t>
            </w:r>
            <w:proofErr w:type="gramStart"/>
            <w:r w:rsidRPr="000567DA"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Pr="000567DA">
              <w:rPr>
                <w:rFonts w:ascii="Arial" w:hAnsi="Arial" w:cs="Arial"/>
                <w:sz w:val="20"/>
              </w:rPr>
              <w:t>Master II, CAPA, IDPA) ;</w:t>
            </w:r>
          </w:p>
          <w:p w14:paraId="5649A01C" w14:textId="0A26529B" w:rsidR="00C60E68" w:rsidRDefault="00C60E68" w:rsidP="00F75A28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Attaché territorial</w:t>
            </w:r>
          </w:p>
          <w:p w14:paraId="48047A13" w14:textId="77777777" w:rsidR="00E1230A" w:rsidRDefault="00C60E68" w:rsidP="00C60E68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Administrateur territorial</w:t>
            </w:r>
          </w:p>
          <w:p w14:paraId="2FFCB9C8" w14:textId="60D6AFB1" w:rsidR="000567DA" w:rsidRDefault="000567DA" w:rsidP="00C60E68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Contractuel </w:t>
            </w:r>
          </w:p>
        </w:tc>
      </w:tr>
      <w:tr w:rsidR="002D46B8" w14:paraId="2175911E" w14:textId="77777777">
        <w:trPr>
          <w:cantSplit/>
          <w:trHeight w:val="98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9AF14EC" w14:textId="77777777" w:rsidR="002D46B8" w:rsidRDefault="002D46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Expérience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B83CD1B" w14:textId="77777777" w:rsidR="000567DA" w:rsidRDefault="000567DA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</w:p>
          <w:p w14:paraId="2ADE774D" w14:textId="271EF085" w:rsidR="000567DA" w:rsidRPr="000567DA" w:rsidRDefault="000567DA" w:rsidP="000567DA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  <w:r w:rsidRPr="000567DA">
              <w:rPr>
                <w:rFonts w:ascii="Arial" w:hAnsi="Arial" w:cs="Arial"/>
                <w:sz w:val="20"/>
              </w:rPr>
              <w:t>- Expérience de 5 ans minimum ;</w:t>
            </w:r>
          </w:p>
          <w:p w14:paraId="33939FCA" w14:textId="77777777" w:rsidR="000567DA" w:rsidRPr="000567DA" w:rsidRDefault="000567DA" w:rsidP="000567DA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  <w:r w:rsidRPr="000567DA">
              <w:rPr>
                <w:rFonts w:ascii="Arial" w:hAnsi="Arial" w:cs="Arial"/>
                <w:sz w:val="20"/>
              </w:rPr>
              <w:t>- Intérêt pour le développement de projet ;</w:t>
            </w:r>
          </w:p>
          <w:p w14:paraId="4165CD0E" w14:textId="648CCAC3" w:rsidR="000567DA" w:rsidRPr="000567DA" w:rsidRDefault="000567DA" w:rsidP="000567DA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  <w:r w:rsidRPr="000567DA">
              <w:rPr>
                <w:rFonts w:ascii="Arial" w:hAnsi="Arial" w:cs="Arial"/>
                <w:sz w:val="20"/>
              </w:rPr>
              <w:t xml:space="preserve">- </w:t>
            </w:r>
            <w:r w:rsidR="00D03CFF">
              <w:rPr>
                <w:rFonts w:ascii="Arial" w:hAnsi="Arial" w:cs="Arial"/>
                <w:sz w:val="20"/>
              </w:rPr>
              <w:t xml:space="preserve">Capacité d’itération et </w:t>
            </w:r>
            <w:r w:rsidR="00B751A9">
              <w:rPr>
                <w:rFonts w:ascii="Arial" w:hAnsi="Arial" w:cs="Arial"/>
                <w:sz w:val="20"/>
              </w:rPr>
              <w:t xml:space="preserve">expérience d’environnement complexe/exigeant </w:t>
            </w:r>
          </w:p>
          <w:p w14:paraId="38E613FC" w14:textId="77777777" w:rsidR="000567DA" w:rsidRDefault="000567DA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</w:p>
          <w:p w14:paraId="76010DA6" w14:textId="251F7464" w:rsidR="002D46B8" w:rsidRDefault="00C60E68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Expérience de </w:t>
            </w:r>
            <w:r w:rsidR="00E1230A">
              <w:rPr>
                <w:rFonts w:ascii="Arial" w:hAnsi="Arial" w:cs="Arial"/>
                <w:sz w:val="20"/>
              </w:rPr>
              <w:t>5 à 10 ans</w:t>
            </w:r>
            <w:r w:rsidR="00581D17">
              <w:rPr>
                <w:rFonts w:ascii="Arial" w:hAnsi="Arial" w:cs="Arial"/>
                <w:sz w:val="20"/>
              </w:rPr>
              <w:t xml:space="preserve">, expérience en cabinet d’avocat appréciée </w:t>
            </w:r>
          </w:p>
        </w:tc>
      </w:tr>
      <w:tr w:rsidR="002D46B8" w14:paraId="78701E51" w14:textId="77777777">
        <w:trPr>
          <w:cantSplit/>
          <w:trHeight w:val="431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64CF075" w14:textId="77777777" w:rsidR="002D46B8" w:rsidRDefault="002D46B8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Certifications, habilitations à jour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0B19A10" w14:textId="77777777" w:rsidR="002D46B8" w:rsidRDefault="002D46B8">
            <w:pPr>
              <w:tabs>
                <w:tab w:val="left" w:pos="110"/>
              </w:tabs>
              <w:spacing w:before="120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2D46B8" w14:paraId="66361C34" w14:textId="77777777">
        <w:trPr>
          <w:cantSplit/>
          <w:trHeight w:val="591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vAlign w:val="center"/>
          </w:tcPr>
          <w:p w14:paraId="004806B6" w14:textId="77777777" w:rsidR="002D46B8" w:rsidRDefault="002D46B8">
            <w:pPr>
              <w:tabs>
                <w:tab w:val="left" w:pos="11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Obligation de formation inhérente au poste et au maintien des habilitations            oui  </w:t>
            </w:r>
            <w:r>
              <w:rPr>
                <w:rFonts w:ascii="Arial" w:hAnsi="Arial" w:cs="Arial"/>
                <w:sz w:val="20"/>
              </w:rPr>
              <w:sym w:font="Symbol" w:char="F0FF"/>
            </w:r>
            <w:r>
              <w:rPr>
                <w:rFonts w:ascii="Arial" w:hAnsi="Arial" w:cs="Arial"/>
                <w:sz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non </w:t>
            </w:r>
            <w:r w:rsidR="00F26554" w:rsidRPr="00F26554">
              <w:rPr>
                <w:rFonts w:ascii="Arial" w:hAnsi="Arial" w:cs="Arial"/>
                <w:b/>
                <w:bCs/>
                <w:sz w:val="20"/>
              </w:rPr>
              <w:t>X</w:t>
            </w:r>
            <w:proofErr w:type="gramEnd"/>
            <w:r w:rsidRPr="00F26554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44E4D78D" w14:textId="77777777" w:rsidR="002D46B8" w:rsidRDefault="002D46B8"/>
    <w:tbl>
      <w:tblPr>
        <w:tblW w:w="108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2D46B8" w14:paraId="734B09EA" w14:textId="77777777">
        <w:trPr>
          <w:cantSplit/>
          <w:trHeight w:val="319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2E0A3A" w14:textId="77777777" w:rsidR="002D46B8" w:rsidRDefault="002D46B8">
            <w:pPr>
              <w:keepNext/>
              <w:outlineLvl w:val="6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INDÉMNITÉS PARTICULIÈRES LIÉES AU POSTE</w:t>
            </w:r>
          </w:p>
        </w:tc>
      </w:tr>
      <w:tr w:rsidR="002D46B8" w14:paraId="037B0A3E" w14:textId="77777777">
        <w:trPr>
          <w:cantSplit/>
          <w:trHeight w:val="1129"/>
        </w:trPr>
        <w:tc>
          <w:tcPr>
            <w:tcW w:w="10800" w:type="dxa"/>
            <w:shd w:val="clear" w:color="auto" w:fill="D9D9D9"/>
          </w:tcPr>
          <w:p w14:paraId="20C854B7" w14:textId="4DB28840" w:rsidR="002D46B8" w:rsidRDefault="002D46B8">
            <w:pPr>
              <w:pStyle w:val="Commentaire"/>
              <w:tabs>
                <w:tab w:val="left" w:pos="2372"/>
                <w:tab w:val="left" w:pos="7444"/>
              </w:tabs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NBI :   </w:t>
            </w:r>
            <w:r w:rsidR="00585475">
              <w:rPr>
                <w:rFonts w:ascii="Arial" w:hAnsi="Arial" w:cs="Arial"/>
                <w:szCs w:val="24"/>
              </w:rPr>
              <w:t xml:space="preserve">oui </w:t>
            </w:r>
            <w:r w:rsidR="00204068">
              <w:rPr>
                <w:rFonts w:ascii="Arial" w:hAnsi="Arial" w:cs="Arial"/>
                <w:szCs w:val="24"/>
              </w:rPr>
              <w:t xml:space="preserve">     </w:t>
            </w:r>
            <w:r>
              <w:rPr>
                <w:rFonts w:ascii="Arial" w:hAnsi="Arial" w:cs="Arial"/>
                <w:szCs w:val="24"/>
              </w:rPr>
              <w:t>Si oui, préciser à quel titre :</w:t>
            </w:r>
            <w:r w:rsidR="00DD787B">
              <w:rPr>
                <w:rFonts w:ascii="Arial" w:hAnsi="Arial" w:cs="Arial"/>
                <w:szCs w:val="24"/>
              </w:rPr>
              <w:t xml:space="preserve"> </w:t>
            </w:r>
            <w:r w:rsidR="00204068">
              <w:rPr>
                <w:rFonts w:ascii="Arial" w:hAnsi="Arial" w:cs="Arial"/>
                <w:szCs w:val="24"/>
              </w:rPr>
              <w:t xml:space="preserve">Numéro 11                  </w:t>
            </w:r>
            <w:r>
              <w:rPr>
                <w:rFonts w:ascii="Arial" w:hAnsi="Arial" w:cs="Arial"/>
                <w:szCs w:val="24"/>
              </w:rPr>
              <w:t xml:space="preserve">Nombre de points : </w:t>
            </w:r>
            <w:r w:rsidR="00585475">
              <w:rPr>
                <w:rFonts w:ascii="Arial" w:hAnsi="Arial" w:cs="Arial"/>
                <w:szCs w:val="24"/>
              </w:rPr>
              <w:t>25</w:t>
            </w:r>
          </w:p>
          <w:p w14:paraId="4066A9F3" w14:textId="77777777" w:rsidR="002D7227" w:rsidRDefault="00F34687">
            <w:pPr>
              <w:tabs>
                <w:tab w:val="left" w:pos="3475"/>
                <w:tab w:val="left" w:pos="446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EA17C7">
              <w:rPr>
                <w:rFonts w:ascii="Arial" w:hAnsi="Arial" w:cs="Arial"/>
                <w:sz w:val="20"/>
              </w:rPr>
              <w:t>Indemnité de Fonctions, de Sujétions et d’Expertise (IFSE)</w:t>
            </w:r>
            <w:r w:rsidR="002D7227">
              <w:rPr>
                <w:rFonts w:ascii="Arial" w:hAnsi="Arial" w:cs="Arial"/>
                <w:sz w:val="20"/>
              </w:rPr>
              <w:t xml:space="preserve"> : </w:t>
            </w:r>
          </w:p>
          <w:p w14:paraId="3D92B555" w14:textId="706F740A" w:rsidR="00DD787B" w:rsidRDefault="00DD787B" w:rsidP="00DD787B">
            <w:pPr>
              <w:tabs>
                <w:tab w:val="left" w:pos="3475"/>
                <w:tab w:val="left" w:pos="4467"/>
              </w:tabs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Cadre emploi des Attachés :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Grade d’attaché - Groupe 1 </w:t>
            </w:r>
            <w:r w:rsidR="00585475">
              <w:rPr>
                <w:rFonts w:ascii="Arial" w:hAnsi="Arial" w:cs="Arial"/>
                <w:color w:val="000000"/>
                <w:sz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</w:rPr>
              <w:t>ncadrement de Direction – Fonction de</w:t>
            </w:r>
            <w:r w:rsidR="00585475">
              <w:rPr>
                <w:rFonts w:ascii="Arial" w:hAnsi="Arial" w:cs="Arial"/>
                <w:color w:val="000000"/>
                <w:sz w:val="20"/>
              </w:rPr>
              <w:t xml:space="preserve"> rattachement Directeur/Directeur adjoint :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Directeur</w:t>
            </w:r>
          </w:p>
          <w:p w14:paraId="4043407E" w14:textId="096170AF" w:rsidR="00DD787B" w:rsidRDefault="00DD787B" w:rsidP="00DD787B">
            <w:pPr>
              <w:tabs>
                <w:tab w:val="left" w:pos="3475"/>
                <w:tab w:val="left" w:pos="4467"/>
              </w:tabs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Cadre emploi des Administrateurs :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Groupe 2 </w:t>
            </w:r>
            <w:r w:rsidR="00585475">
              <w:rPr>
                <w:rFonts w:ascii="Arial" w:hAnsi="Arial" w:cs="Arial"/>
                <w:color w:val="000000"/>
                <w:sz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mplois de Direction – </w:t>
            </w:r>
            <w:r w:rsidR="00585475" w:rsidRPr="00585475">
              <w:rPr>
                <w:rFonts w:ascii="Arial" w:hAnsi="Arial" w:cs="Arial"/>
                <w:color w:val="000000"/>
                <w:sz w:val="20"/>
              </w:rPr>
              <w:t>Sous-groupe 2.1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Directeur</w:t>
            </w:r>
          </w:p>
          <w:p w14:paraId="6F0DE79B" w14:textId="77777777" w:rsidR="002D46B8" w:rsidRDefault="002D46B8">
            <w:pPr>
              <w:tabs>
                <w:tab w:val="left" w:pos="3475"/>
                <w:tab w:val="left" w:pos="4467"/>
              </w:tabs>
              <w:spacing w:before="60" w:after="60"/>
              <w:rPr>
                <w:rFonts w:ascii="Arial" w:hAnsi="Arial" w:cs="Arial"/>
                <w:color w:val="4EA72E"/>
                <w:sz w:val="20"/>
              </w:rPr>
            </w:pPr>
          </w:p>
        </w:tc>
      </w:tr>
    </w:tbl>
    <w:p w14:paraId="2244936A" w14:textId="77777777" w:rsidR="002D46B8" w:rsidRDefault="002D46B8">
      <w:pPr>
        <w:rPr>
          <w:rFonts w:ascii="Arial" w:hAnsi="Arial" w:cs="Arial"/>
          <w:sz w:val="20"/>
        </w:rPr>
      </w:pPr>
    </w:p>
    <w:p w14:paraId="3BD80766" w14:textId="77777777" w:rsidR="002D46B8" w:rsidRDefault="002D46B8">
      <w:pPr>
        <w:rPr>
          <w:rFonts w:ascii="Arial" w:hAnsi="Arial" w:cs="Arial"/>
          <w:sz w:val="20"/>
        </w:rPr>
      </w:pPr>
    </w:p>
    <w:tbl>
      <w:tblPr>
        <w:tblW w:w="108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243"/>
        <w:gridCol w:w="4137"/>
      </w:tblGrid>
      <w:tr w:rsidR="002D46B8" w14:paraId="39482CB9" w14:textId="77777777">
        <w:tc>
          <w:tcPr>
            <w:tcW w:w="3420" w:type="dxa"/>
            <w:tcBorders>
              <w:bottom w:val="single" w:sz="4" w:space="0" w:color="auto"/>
            </w:tcBorders>
            <w:shd w:val="pct10" w:color="auto" w:fill="E0E0E0"/>
            <w:vAlign w:val="center"/>
          </w:tcPr>
          <w:p w14:paraId="69A0AF3D" w14:textId="77777777" w:rsidR="002D46B8" w:rsidRDefault="002D46B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et avis du Chef de service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shd w:val="pct10" w:color="auto" w:fill="E0E0E0"/>
            <w:vAlign w:val="center"/>
          </w:tcPr>
          <w:p w14:paraId="546FB989" w14:textId="77777777" w:rsidR="002D46B8" w:rsidRDefault="002D46B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et avis du Directeur</w:t>
            </w:r>
          </w:p>
        </w:tc>
        <w:tc>
          <w:tcPr>
            <w:tcW w:w="4137" w:type="dxa"/>
            <w:tcBorders>
              <w:bottom w:val="single" w:sz="4" w:space="0" w:color="auto"/>
            </w:tcBorders>
            <w:shd w:val="pct10" w:color="auto" w:fill="E0E0E0"/>
            <w:vAlign w:val="center"/>
          </w:tcPr>
          <w:p w14:paraId="5D2D98B5" w14:textId="77777777" w:rsidR="002D46B8" w:rsidRDefault="002D46B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et avis du Directeur Général Adjoint</w:t>
            </w:r>
          </w:p>
        </w:tc>
      </w:tr>
      <w:tr w:rsidR="002D46B8" w14:paraId="0FDE960E" w14:textId="77777777">
        <w:trPr>
          <w:trHeight w:val="598"/>
        </w:trPr>
        <w:tc>
          <w:tcPr>
            <w:tcW w:w="3420" w:type="dxa"/>
            <w:shd w:val="clear" w:color="auto" w:fill="D9D9D9"/>
          </w:tcPr>
          <w:p w14:paraId="20E88E4D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  <w:p w14:paraId="14A7D254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  <w:p w14:paraId="053C9665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3" w:type="dxa"/>
            <w:shd w:val="clear" w:color="auto" w:fill="D9D9D9"/>
          </w:tcPr>
          <w:p w14:paraId="006244D0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37" w:type="dxa"/>
            <w:shd w:val="clear" w:color="auto" w:fill="D9D9D9"/>
          </w:tcPr>
          <w:p w14:paraId="54F681CE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92F4D42" w14:textId="77777777" w:rsidR="002D46B8" w:rsidRDefault="002D46B8">
      <w:pPr>
        <w:jc w:val="center"/>
        <w:rPr>
          <w:rFonts w:ascii="Arial" w:hAnsi="Arial" w:cs="Arial"/>
          <w:b/>
          <w:bCs/>
          <w:sz w:val="20"/>
        </w:rPr>
      </w:pPr>
    </w:p>
    <w:p w14:paraId="56B3C354" w14:textId="77777777" w:rsidR="002D46B8" w:rsidRDefault="002D46B8">
      <w:pPr>
        <w:jc w:val="center"/>
        <w:rPr>
          <w:rFonts w:ascii="Arial" w:hAnsi="Arial" w:cs="Arial"/>
          <w:b/>
          <w:bCs/>
          <w:sz w:val="20"/>
        </w:rPr>
      </w:pPr>
    </w:p>
    <w:p w14:paraId="49594C00" w14:textId="77777777" w:rsidR="002D46B8" w:rsidRDefault="002D46B8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CADRE RÉSERVÉ A LA DIRECTION DES RESSOURCES HUMAINES</w:t>
      </w:r>
    </w:p>
    <w:p w14:paraId="01C577B7" w14:textId="77777777" w:rsidR="002D46B8" w:rsidRDefault="002D46B8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108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063"/>
        <w:gridCol w:w="4137"/>
      </w:tblGrid>
      <w:tr w:rsidR="002D46B8" w14:paraId="7C7A84BE" w14:textId="77777777">
        <w:tc>
          <w:tcPr>
            <w:tcW w:w="3600" w:type="dxa"/>
            <w:tcBorders>
              <w:bottom w:val="single" w:sz="4" w:space="0" w:color="auto"/>
            </w:tcBorders>
            <w:shd w:val="pct10" w:color="auto" w:fill="E0E0E0"/>
            <w:vAlign w:val="center"/>
          </w:tcPr>
          <w:p w14:paraId="0F8E678C" w14:textId="77777777" w:rsidR="002D46B8" w:rsidRDefault="002D46B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AVIS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pct10" w:color="auto" w:fill="E0E0E0"/>
            <w:vAlign w:val="center"/>
          </w:tcPr>
          <w:p w14:paraId="652724F3" w14:textId="77777777" w:rsidR="002D46B8" w:rsidRDefault="002D46B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4137" w:type="dxa"/>
            <w:tcBorders>
              <w:bottom w:val="single" w:sz="4" w:space="0" w:color="auto"/>
            </w:tcBorders>
            <w:shd w:val="pct10" w:color="auto" w:fill="E0E0E0"/>
            <w:vAlign w:val="center"/>
          </w:tcPr>
          <w:p w14:paraId="29C16CE0" w14:textId="77777777" w:rsidR="002D46B8" w:rsidRDefault="002D46B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2D46B8" w14:paraId="37A7E0A6" w14:textId="77777777">
        <w:trPr>
          <w:trHeight w:val="660"/>
        </w:trPr>
        <w:tc>
          <w:tcPr>
            <w:tcW w:w="3600" w:type="dxa"/>
            <w:shd w:val="clear" w:color="auto" w:fill="D9D9D9"/>
          </w:tcPr>
          <w:p w14:paraId="03437625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shd w:val="clear" w:color="auto" w:fill="D9D9D9"/>
          </w:tcPr>
          <w:p w14:paraId="4E182C80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37" w:type="dxa"/>
            <w:shd w:val="clear" w:color="auto" w:fill="D9D9D9"/>
          </w:tcPr>
          <w:p w14:paraId="10701A26" w14:textId="77777777" w:rsidR="002D46B8" w:rsidRDefault="002D46B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6206AA" w14:textId="77777777" w:rsidR="002D46B8" w:rsidRDefault="002D46B8">
      <w:pPr>
        <w:rPr>
          <w:rFonts w:ascii="Arial" w:hAnsi="Arial" w:cs="Arial"/>
          <w:sz w:val="20"/>
        </w:rPr>
      </w:pPr>
    </w:p>
    <w:p w14:paraId="51A670BD" w14:textId="77777777" w:rsidR="002D46B8" w:rsidRDefault="002D46B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NB : Ce descriptif de poste, remis à l'agent, ne saurait être exhaustif et est susceptible d'évolution </w:t>
      </w:r>
    </w:p>
    <w:p w14:paraId="793FD959" w14:textId="77777777" w:rsidR="002D46B8" w:rsidRDefault="002D46B8">
      <w:pPr>
        <w:tabs>
          <w:tab w:val="left" w:pos="5670"/>
          <w:tab w:val="left" w:pos="8222"/>
        </w:tabs>
        <w:rPr>
          <w:rFonts w:ascii="Arial" w:hAnsi="Arial" w:cs="Arial"/>
          <w:sz w:val="20"/>
        </w:rPr>
      </w:pPr>
    </w:p>
    <w:sectPr w:rsidR="002D46B8">
      <w:footerReference w:type="default" r:id="rId12"/>
      <w:pgSz w:w="11907" w:h="17010" w:code="9"/>
      <w:pgMar w:top="426" w:right="1134" w:bottom="709" w:left="1134" w:header="709" w:footer="22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C673" w14:textId="77777777" w:rsidR="00BE47F2" w:rsidRDefault="00BE47F2">
      <w:r>
        <w:separator/>
      </w:r>
    </w:p>
  </w:endnote>
  <w:endnote w:type="continuationSeparator" w:id="0">
    <w:p w14:paraId="64550958" w14:textId="77777777" w:rsidR="00BE47F2" w:rsidRDefault="00BE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D55" w14:textId="77777777" w:rsidR="002D46B8" w:rsidRDefault="002D46B8">
    <w:pPr>
      <w:pStyle w:val="Pieddepag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</w:p>
  <w:p w14:paraId="17E40BB7" w14:textId="77777777" w:rsidR="002D46B8" w:rsidRDefault="002D46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1E1C" w14:textId="77777777" w:rsidR="00BE47F2" w:rsidRDefault="00BE47F2">
      <w:r>
        <w:separator/>
      </w:r>
    </w:p>
  </w:footnote>
  <w:footnote w:type="continuationSeparator" w:id="0">
    <w:p w14:paraId="08B62056" w14:textId="77777777" w:rsidR="00BE47F2" w:rsidRDefault="00BE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F11"/>
    <w:multiLevelType w:val="multilevel"/>
    <w:tmpl w:val="F01C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33EE7"/>
    <w:multiLevelType w:val="hybridMultilevel"/>
    <w:tmpl w:val="EAAA2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5B10"/>
    <w:multiLevelType w:val="hybridMultilevel"/>
    <w:tmpl w:val="1C820048"/>
    <w:lvl w:ilvl="0" w:tplc="3AAAD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5CA3"/>
    <w:multiLevelType w:val="multilevel"/>
    <w:tmpl w:val="214A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B3FB0"/>
    <w:multiLevelType w:val="hybridMultilevel"/>
    <w:tmpl w:val="FED288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513AC"/>
    <w:multiLevelType w:val="hybridMultilevel"/>
    <w:tmpl w:val="2598BF10"/>
    <w:lvl w:ilvl="0" w:tplc="A93038A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0D8A"/>
    <w:multiLevelType w:val="hybridMultilevel"/>
    <w:tmpl w:val="3490D9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6D08"/>
    <w:multiLevelType w:val="multilevel"/>
    <w:tmpl w:val="4A58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128A5"/>
    <w:multiLevelType w:val="multilevel"/>
    <w:tmpl w:val="F76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A1983"/>
    <w:multiLevelType w:val="multilevel"/>
    <w:tmpl w:val="D49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D2157"/>
    <w:multiLevelType w:val="multilevel"/>
    <w:tmpl w:val="9368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A18E0"/>
    <w:multiLevelType w:val="multilevel"/>
    <w:tmpl w:val="0020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77AB7"/>
    <w:multiLevelType w:val="hybridMultilevel"/>
    <w:tmpl w:val="AFFC053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F30F2B"/>
    <w:multiLevelType w:val="hybridMultilevel"/>
    <w:tmpl w:val="1534BE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37BC"/>
    <w:multiLevelType w:val="hybridMultilevel"/>
    <w:tmpl w:val="0A04970A"/>
    <w:lvl w:ilvl="0" w:tplc="754EA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73C78"/>
    <w:multiLevelType w:val="multilevel"/>
    <w:tmpl w:val="189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165A9"/>
    <w:multiLevelType w:val="multilevel"/>
    <w:tmpl w:val="C368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13382"/>
    <w:multiLevelType w:val="multilevel"/>
    <w:tmpl w:val="94FC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D9507B"/>
    <w:multiLevelType w:val="multilevel"/>
    <w:tmpl w:val="8D8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96947"/>
    <w:multiLevelType w:val="hybridMultilevel"/>
    <w:tmpl w:val="4030E30E"/>
    <w:lvl w:ilvl="0" w:tplc="BADC1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3021"/>
    <w:multiLevelType w:val="multilevel"/>
    <w:tmpl w:val="1762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77D41"/>
    <w:multiLevelType w:val="multilevel"/>
    <w:tmpl w:val="ED9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C71CD"/>
    <w:multiLevelType w:val="multilevel"/>
    <w:tmpl w:val="15B6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1655C4"/>
    <w:multiLevelType w:val="multilevel"/>
    <w:tmpl w:val="EF7C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52C02"/>
    <w:multiLevelType w:val="multilevel"/>
    <w:tmpl w:val="23AE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44457"/>
    <w:multiLevelType w:val="hybridMultilevel"/>
    <w:tmpl w:val="0DC45C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694B75"/>
    <w:multiLevelType w:val="multilevel"/>
    <w:tmpl w:val="369E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F6455"/>
    <w:multiLevelType w:val="multilevel"/>
    <w:tmpl w:val="AF5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02B74"/>
    <w:multiLevelType w:val="multilevel"/>
    <w:tmpl w:val="947C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23B51"/>
    <w:multiLevelType w:val="hybridMultilevel"/>
    <w:tmpl w:val="D5C6B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1BC"/>
    <w:multiLevelType w:val="multilevel"/>
    <w:tmpl w:val="9B7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14D29"/>
    <w:multiLevelType w:val="hybridMultilevel"/>
    <w:tmpl w:val="CC3820F2"/>
    <w:lvl w:ilvl="0" w:tplc="C91241CE">
      <w:start w:val="10"/>
      <w:numFmt w:val="bullet"/>
      <w:lvlText w:val="-"/>
      <w:lvlJc w:val="left"/>
      <w:pPr>
        <w:ind w:left="720" w:hanging="360"/>
      </w:pPr>
      <w:rPr>
        <w:rFonts w:ascii="Lucida Sans" w:hAnsi="Lucida San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E0B9E"/>
    <w:multiLevelType w:val="hybridMultilevel"/>
    <w:tmpl w:val="A5DC5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A024A"/>
    <w:multiLevelType w:val="multilevel"/>
    <w:tmpl w:val="EBD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7B26D0"/>
    <w:multiLevelType w:val="hybridMultilevel"/>
    <w:tmpl w:val="EC2C0D98"/>
    <w:lvl w:ilvl="0" w:tplc="1E0616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6218F"/>
    <w:multiLevelType w:val="multilevel"/>
    <w:tmpl w:val="2B1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11E97"/>
    <w:multiLevelType w:val="multilevel"/>
    <w:tmpl w:val="894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E2DB8"/>
    <w:multiLevelType w:val="multilevel"/>
    <w:tmpl w:val="6FF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432C3B"/>
    <w:multiLevelType w:val="multilevel"/>
    <w:tmpl w:val="086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1637DC"/>
    <w:multiLevelType w:val="hybridMultilevel"/>
    <w:tmpl w:val="54A486B6"/>
    <w:lvl w:ilvl="0" w:tplc="C91241CE">
      <w:start w:val="10"/>
      <w:numFmt w:val="bullet"/>
      <w:lvlText w:val="-"/>
      <w:lvlJc w:val="left"/>
      <w:pPr>
        <w:ind w:left="720" w:hanging="360"/>
      </w:pPr>
      <w:rPr>
        <w:rFonts w:ascii="Lucida Sans" w:hAnsi="Lucida San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B330F"/>
    <w:multiLevelType w:val="multilevel"/>
    <w:tmpl w:val="F7EA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17E38"/>
    <w:multiLevelType w:val="hybridMultilevel"/>
    <w:tmpl w:val="97D2B8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A72DE"/>
    <w:multiLevelType w:val="hybridMultilevel"/>
    <w:tmpl w:val="908EFE10"/>
    <w:lvl w:ilvl="0" w:tplc="8CF2AD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620FE"/>
    <w:multiLevelType w:val="multilevel"/>
    <w:tmpl w:val="DD5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8C76B4"/>
    <w:multiLevelType w:val="hybridMultilevel"/>
    <w:tmpl w:val="65168798"/>
    <w:lvl w:ilvl="0" w:tplc="C91241CE">
      <w:start w:val="10"/>
      <w:numFmt w:val="bullet"/>
      <w:lvlText w:val="-"/>
      <w:lvlJc w:val="left"/>
      <w:pPr>
        <w:ind w:left="720" w:hanging="360"/>
      </w:pPr>
      <w:rPr>
        <w:rFonts w:ascii="Lucida Sans" w:hAnsi="Lucida San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16143"/>
    <w:multiLevelType w:val="hybridMultilevel"/>
    <w:tmpl w:val="306601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9684D"/>
    <w:multiLevelType w:val="hybridMultilevel"/>
    <w:tmpl w:val="50F893DE"/>
    <w:lvl w:ilvl="0" w:tplc="4C14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02B8"/>
    <w:multiLevelType w:val="hybridMultilevel"/>
    <w:tmpl w:val="48B23438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90473698">
    <w:abstractNumId w:val="19"/>
  </w:num>
  <w:num w:numId="2" w16cid:durableId="1925258423">
    <w:abstractNumId w:val="46"/>
  </w:num>
  <w:num w:numId="3" w16cid:durableId="1542328296">
    <w:abstractNumId w:val="12"/>
  </w:num>
  <w:num w:numId="4" w16cid:durableId="1829859629">
    <w:abstractNumId w:val="47"/>
  </w:num>
  <w:num w:numId="5" w16cid:durableId="502671702">
    <w:abstractNumId w:val="32"/>
  </w:num>
  <w:num w:numId="6" w16cid:durableId="7369055">
    <w:abstractNumId w:val="25"/>
  </w:num>
  <w:num w:numId="7" w16cid:durableId="166100071">
    <w:abstractNumId w:val="1"/>
  </w:num>
  <w:num w:numId="8" w16cid:durableId="1222668290">
    <w:abstractNumId w:val="2"/>
  </w:num>
  <w:num w:numId="9" w16cid:durableId="104459558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9506868">
    <w:abstractNumId w:val="6"/>
  </w:num>
  <w:num w:numId="11" w16cid:durableId="887254658">
    <w:abstractNumId w:val="30"/>
  </w:num>
  <w:num w:numId="12" w16cid:durableId="1229075666">
    <w:abstractNumId w:val="45"/>
  </w:num>
  <w:num w:numId="13" w16cid:durableId="195971986">
    <w:abstractNumId w:val="41"/>
  </w:num>
  <w:num w:numId="14" w16cid:durableId="1709909865">
    <w:abstractNumId w:val="13"/>
  </w:num>
  <w:num w:numId="15" w16cid:durableId="716398064">
    <w:abstractNumId w:val="4"/>
  </w:num>
  <w:num w:numId="16" w16cid:durableId="238565199">
    <w:abstractNumId w:val="34"/>
  </w:num>
  <w:num w:numId="17" w16cid:durableId="2144418972">
    <w:abstractNumId w:val="31"/>
  </w:num>
  <w:num w:numId="18" w16cid:durableId="1941140692">
    <w:abstractNumId w:val="39"/>
  </w:num>
  <w:num w:numId="19" w16cid:durableId="865825684">
    <w:abstractNumId w:val="44"/>
  </w:num>
  <w:num w:numId="20" w16cid:durableId="1362826088">
    <w:abstractNumId w:val="5"/>
  </w:num>
  <w:num w:numId="21" w16cid:durableId="647513132">
    <w:abstractNumId w:val="42"/>
  </w:num>
  <w:num w:numId="22" w16cid:durableId="421683666">
    <w:abstractNumId w:val="36"/>
  </w:num>
  <w:num w:numId="23" w16cid:durableId="136269990">
    <w:abstractNumId w:val="24"/>
  </w:num>
  <w:num w:numId="24" w16cid:durableId="969164819">
    <w:abstractNumId w:val="0"/>
  </w:num>
  <w:num w:numId="25" w16cid:durableId="1318918412">
    <w:abstractNumId w:val="17"/>
  </w:num>
  <w:num w:numId="26" w16cid:durableId="468517169">
    <w:abstractNumId w:val="8"/>
  </w:num>
  <w:num w:numId="27" w16cid:durableId="1533298589">
    <w:abstractNumId w:val="37"/>
  </w:num>
  <w:num w:numId="28" w16cid:durableId="424304612">
    <w:abstractNumId w:val="9"/>
  </w:num>
  <w:num w:numId="29" w16cid:durableId="2108771486">
    <w:abstractNumId w:val="33"/>
  </w:num>
  <w:num w:numId="30" w16cid:durableId="293829119">
    <w:abstractNumId w:val="40"/>
  </w:num>
  <w:num w:numId="31" w16cid:durableId="2019236262">
    <w:abstractNumId w:val="29"/>
  </w:num>
  <w:num w:numId="32" w16cid:durableId="785387799">
    <w:abstractNumId w:val="23"/>
  </w:num>
  <w:num w:numId="33" w16cid:durableId="1209030430">
    <w:abstractNumId w:val="15"/>
  </w:num>
  <w:num w:numId="34" w16cid:durableId="1822844467">
    <w:abstractNumId w:val="26"/>
  </w:num>
  <w:num w:numId="35" w16cid:durableId="2130394299">
    <w:abstractNumId w:val="43"/>
  </w:num>
  <w:num w:numId="36" w16cid:durableId="91781231">
    <w:abstractNumId w:val="3"/>
  </w:num>
  <w:num w:numId="37" w16cid:durableId="133569469">
    <w:abstractNumId w:val="7"/>
  </w:num>
  <w:num w:numId="38" w16cid:durableId="1423717108">
    <w:abstractNumId w:val="21"/>
  </w:num>
  <w:num w:numId="39" w16cid:durableId="14770381">
    <w:abstractNumId w:val="10"/>
  </w:num>
  <w:num w:numId="40" w16cid:durableId="1509950994">
    <w:abstractNumId w:val="27"/>
  </w:num>
  <w:num w:numId="41" w16cid:durableId="192041673">
    <w:abstractNumId w:val="38"/>
  </w:num>
  <w:num w:numId="42" w16cid:durableId="524371077">
    <w:abstractNumId w:val="18"/>
  </w:num>
  <w:num w:numId="43" w16cid:durableId="1559391436">
    <w:abstractNumId w:val="11"/>
  </w:num>
  <w:num w:numId="44" w16cid:durableId="353382877">
    <w:abstractNumId w:val="35"/>
  </w:num>
  <w:num w:numId="45" w16cid:durableId="866872869">
    <w:abstractNumId w:val="28"/>
  </w:num>
  <w:num w:numId="46" w16cid:durableId="1336373940">
    <w:abstractNumId w:val="16"/>
  </w:num>
  <w:num w:numId="47" w16cid:durableId="957639550">
    <w:abstractNumId w:val="22"/>
  </w:num>
  <w:num w:numId="48" w16cid:durableId="1491172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19"/>
    <w:rsid w:val="0001357C"/>
    <w:rsid w:val="00016EB6"/>
    <w:rsid w:val="00036C69"/>
    <w:rsid w:val="00056732"/>
    <w:rsid w:val="000567DA"/>
    <w:rsid w:val="0007304F"/>
    <w:rsid w:val="000775F0"/>
    <w:rsid w:val="000A0702"/>
    <w:rsid w:val="000B2C3C"/>
    <w:rsid w:val="000B70FB"/>
    <w:rsid w:val="000C5DC6"/>
    <w:rsid w:val="000E2CAE"/>
    <w:rsid w:val="000E433C"/>
    <w:rsid w:val="000F721B"/>
    <w:rsid w:val="001038E9"/>
    <w:rsid w:val="00123561"/>
    <w:rsid w:val="00142C3C"/>
    <w:rsid w:val="00165FFE"/>
    <w:rsid w:val="001957E1"/>
    <w:rsid w:val="001D285C"/>
    <w:rsid w:val="001D7046"/>
    <w:rsid w:val="001E394A"/>
    <w:rsid w:val="0020073B"/>
    <w:rsid w:val="00201C3D"/>
    <w:rsid w:val="00204068"/>
    <w:rsid w:val="0023771D"/>
    <w:rsid w:val="002448EF"/>
    <w:rsid w:val="00264342"/>
    <w:rsid w:val="00267E08"/>
    <w:rsid w:val="00273CE4"/>
    <w:rsid w:val="00282315"/>
    <w:rsid w:val="002A1946"/>
    <w:rsid w:val="002B6A8F"/>
    <w:rsid w:val="002C49AF"/>
    <w:rsid w:val="002D46B8"/>
    <w:rsid w:val="002D7227"/>
    <w:rsid w:val="002E010B"/>
    <w:rsid w:val="002E4C3F"/>
    <w:rsid w:val="002E4DCF"/>
    <w:rsid w:val="002E6DE5"/>
    <w:rsid w:val="002F4532"/>
    <w:rsid w:val="003013AB"/>
    <w:rsid w:val="00301BA8"/>
    <w:rsid w:val="00311764"/>
    <w:rsid w:val="00342D2F"/>
    <w:rsid w:val="00350C5B"/>
    <w:rsid w:val="00351403"/>
    <w:rsid w:val="0036792B"/>
    <w:rsid w:val="00371837"/>
    <w:rsid w:val="00385B78"/>
    <w:rsid w:val="00396D3E"/>
    <w:rsid w:val="003C256C"/>
    <w:rsid w:val="003E10C6"/>
    <w:rsid w:val="003E66DA"/>
    <w:rsid w:val="003F1B20"/>
    <w:rsid w:val="003F20C4"/>
    <w:rsid w:val="00401209"/>
    <w:rsid w:val="0040386A"/>
    <w:rsid w:val="004102B0"/>
    <w:rsid w:val="00423DF2"/>
    <w:rsid w:val="004355A8"/>
    <w:rsid w:val="00437EC0"/>
    <w:rsid w:val="0044109E"/>
    <w:rsid w:val="004411BA"/>
    <w:rsid w:val="0044142E"/>
    <w:rsid w:val="00441528"/>
    <w:rsid w:val="00475393"/>
    <w:rsid w:val="00491D62"/>
    <w:rsid w:val="004934F5"/>
    <w:rsid w:val="004A0318"/>
    <w:rsid w:val="004A154D"/>
    <w:rsid w:val="004D5B76"/>
    <w:rsid w:val="004F71DB"/>
    <w:rsid w:val="0050508B"/>
    <w:rsid w:val="00523877"/>
    <w:rsid w:val="00541E4E"/>
    <w:rsid w:val="005515A6"/>
    <w:rsid w:val="00563309"/>
    <w:rsid w:val="00575D6B"/>
    <w:rsid w:val="00581D17"/>
    <w:rsid w:val="005837EF"/>
    <w:rsid w:val="00585475"/>
    <w:rsid w:val="00586471"/>
    <w:rsid w:val="00591E04"/>
    <w:rsid w:val="0059732B"/>
    <w:rsid w:val="005A07CF"/>
    <w:rsid w:val="005A1843"/>
    <w:rsid w:val="005B12EB"/>
    <w:rsid w:val="005B6A28"/>
    <w:rsid w:val="005E37C8"/>
    <w:rsid w:val="006622C5"/>
    <w:rsid w:val="0067077F"/>
    <w:rsid w:val="00671A9F"/>
    <w:rsid w:val="006A5084"/>
    <w:rsid w:val="006A5C19"/>
    <w:rsid w:val="006A6E8B"/>
    <w:rsid w:val="006E01F2"/>
    <w:rsid w:val="006E61F0"/>
    <w:rsid w:val="006F3335"/>
    <w:rsid w:val="00714836"/>
    <w:rsid w:val="00721B71"/>
    <w:rsid w:val="007506FC"/>
    <w:rsid w:val="00756690"/>
    <w:rsid w:val="00770EEB"/>
    <w:rsid w:val="007812AA"/>
    <w:rsid w:val="007929AC"/>
    <w:rsid w:val="007A5F23"/>
    <w:rsid w:val="007B6710"/>
    <w:rsid w:val="007D1272"/>
    <w:rsid w:val="007D5D5B"/>
    <w:rsid w:val="00800BC7"/>
    <w:rsid w:val="00801FD7"/>
    <w:rsid w:val="0083260C"/>
    <w:rsid w:val="00852EEA"/>
    <w:rsid w:val="00864FCF"/>
    <w:rsid w:val="008656AB"/>
    <w:rsid w:val="00873080"/>
    <w:rsid w:val="00875910"/>
    <w:rsid w:val="00876D67"/>
    <w:rsid w:val="008931BB"/>
    <w:rsid w:val="008A0831"/>
    <w:rsid w:val="008E283C"/>
    <w:rsid w:val="008E38B7"/>
    <w:rsid w:val="008E4503"/>
    <w:rsid w:val="008E519A"/>
    <w:rsid w:val="008F074A"/>
    <w:rsid w:val="009018BE"/>
    <w:rsid w:val="009054EC"/>
    <w:rsid w:val="00906660"/>
    <w:rsid w:val="00914458"/>
    <w:rsid w:val="009231B0"/>
    <w:rsid w:val="00923FAF"/>
    <w:rsid w:val="00944D72"/>
    <w:rsid w:val="00984AA4"/>
    <w:rsid w:val="009939E9"/>
    <w:rsid w:val="0099523A"/>
    <w:rsid w:val="009B0D45"/>
    <w:rsid w:val="009B7D92"/>
    <w:rsid w:val="009D0170"/>
    <w:rsid w:val="009D15A8"/>
    <w:rsid w:val="009D37D1"/>
    <w:rsid w:val="009E5DEE"/>
    <w:rsid w:val="009F20BA"/>
    <w:rsid w:val="009F32F3"/>
    <w:rsid w:val="009F6874"/>
    <w:rsid w:val="00A0153D"/>
    <w:rsid w:val="00A222E8"/>
    <w:rsid w:val="00A237AC"/>
    <w:rsid w:val="00A46F79"/>
    <w:rsid w:val="00A47A9D"/>
    <w:rsid w:val="00A5234C"/>
    <w:rsid w:val="00A57B7B"/>
    <w:rsid w:val="00A60BF5"/>
    <w:rsid w:val="00A86521"/>
    <w:rsid w:val="00A97A74"/>
    <w:rsid w:val="00AA4CE4"/>
    <w:rsid w:val="00AA4D63"/>
    <w:rsid w:val="00AB3D4B"/>
    <w:rsid w:val="00AB7900"/>
    <w:rsid w:val="00AC69C6"/>
    <w:rsid w:val="00AD2482"/>
    <w:rsid w:val="00AD7D35"/>
    <w:rsid w:val="00AE5287"/>
    <w:rsid w:val="00AF0D0B"/>
    <w:rsid w:val="00AF427F"/>
    <w:rsid w:val="00B12A5E"/>
    <w:rsid w:val="00B31464"/>
    <w:rsid w:val="00B32400"/>
    <w:rsid w:val="00B60B9E"/>
    <w:rsid w:val="00B6587E"/>
    <w:rsid w:val="00B7249D"/>
    <w:rsid w:val="00B73C60"/>
    <w:rsid w:val="00B73DDE"/>
    <w:rsid w:val="00B73E86"/>
    <w:rsid w:val="00B751A9"/>
    <w:rsid w:val="00B84113"/>
    <w:rsid w:val="00BD3E5F"/>
    <w:rsid w:val="00BE47F2"/>
    <w:rsid w:val="00C06995"/>
    <w:rsid w:val="00C2087F"/>
    <w:rsid w:val="00C60482"/>
    <w:rsid w:val="00C60E68"/>
    <w:rsid w:val="00C61EA7"/>
    <w:rsid w:val="00C656F4"/>
    <w:rsid w:val="00C7003A"/>
    <w:rsid w:val="00C7430C"/>
    <w:rsid w:val="00C9105D"/>
    <w:rsid w:val="00C91568"/>
    <w:rsid w:val="00C921A7"/>
    <w:rsid w:val="00C95CFE"/>
    <w:rsid w:val="00CA599D"/>
    <w:rsid w:val="00CC207B"/>
    <w:rsid w:val="00CC2713"/>
    <w:rsid w:val="00D03CFF"/>
    <w:rsid w:val="00D05748"/>
    <w:rsid w:val="00D25FC5"/>
    <w:rsid w:val="00D3204B"/>
    <w:rsid w:val="00D422D3"/>
    <w:rsid w:val="00D81D7F"/>
    <w:rsid w:val="00D94252"/>
    <w:rsid w:val="00D9601E"/>
    <w:rsid w:val="00D978B5"/>
    <w:rsid w:val="00DA4137"/>
    <w:rsid w:val="00DD787B"/>
    <w:rsid w:val="00DF5397"/>
    <w:rsid w:val="00DF64B7"/>
    <w:rsid w:val="00E1230A"/>
    <w:rsid w:val="00E13F92"/>
    <w:rsid w:val="00E1549F"/>
    <w:rsid w:val="00E30293"/>
    <w:rsid w:val="00E3125D"/>
    <w:rsid w:val="00E540F0"/>
    <w:rsid w:val="00E64251"/>
    <w:rsid w:val="00E72464"/>
    <w:rsid w:val="00E841D8"/>
    <w:rsid w:val="00E8727D"/>
    <w:rsid w:val="00E97647"/>
    <w:rsid w:val="00EA17C7"/>
    <w:rsid w:val="00EA76D5"/>
    <w:rsid w:val="00ED650C"/>
    <w:rsid w:val="00F016D9"/>
    <w:rsid w:val="00F061D1"/>
    <w:rsid w:val="00F26554"/>
    <w:rsid w:val="00F32659"/>
    <w:rsid w:val="00F34687"/>
    <w:rsid w:val="00F42185"/>
    <w:rsid w:val="00F43C98"/>
    <w:rsid w:val="00F6034A"/>
    <w:rsid w:val="00F62AEB"/>
    <w:rsid w:val="00F70AF5"/>
    <w:rsid w:val="00F70EB4"/>
    <w:rsid w:val="00F73E35"/>
    <w:rsid w:val="00F75885"/>
    <w:rsid w:val="00F75A28"/>
    <w:rsid w:val="00F775B0"/>
    <w:rsid w:val="00F87169"/>
    <w:rsid w:val="00FB6283"/>
    <w:rsid w:val="00FB73D8"/>
    <w:rsid w:val="00FC28AD"/>
    <w:rsid w:val="00FC696C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49C66"/>
  <w15:chartTrackingRefBased/>
  <w15:docId w15:val="{1C07C202-F1E3-43D4-8EBB-0906FA31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ind w:left="110"/>
      <w:jc w:val="center"/>
      <w:outlineLvl w:val="2"/>
    </w:pPr>
    <w:rPr>
      <w:rFonts w:ascii="Calibri" w:hAnsi="Calibri" w:cs="Arial"/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alibri" w:hAnsi="Calibri" w:cs="Arial"/>
      <w:i/>
      <w:iCs/>
      <w:color w:val="FF0000"/>
      <w:sz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alibri" w:hAnsi="Calibri" w:cs="Arial"/>
      <w:b/>
      <w:bCs/>
      <w:i/>
      <w:iCs/>
      <w:sz w:val="20"/>
    </w:rPr>
  </w:style>
  <w:style w:type="paragraph" w:styleId="Titre6">
    <w:name w:val="heading 6"/>
    <w:basedOn w:val="Normal"/>
    <w:next w:val="Normal"/>
    <w:qFormat/>
    <w:pPr>
      <w:keepNext/>
      <w:ind w:left="-70"/>
      <w:outlineLvl w:val="5"/>
    </w:pPr>
    <w:rPr>
      <w:rFonts w:ascii="Calibri" w:hAnsi="Calibri" w:cs="Arial"/>
      <w:i/>
      <w:iCs/>
      <w:color w:val="FF0000"/>
      <w:sz w:val="20"/>
    </w:rPr>
  </w:style>
  <w:style w:type="paragraph" w:styleId="Titre7">
    <w:name w:val="heading 7"/>
    <w:basedOn w:val="Normal"/>
    <w:next w:val="Normal"/>
    <w:qFormat/>
    <w:pPr>
      <w:keepNext/>
      <w:ind w:hanging="540"/>
      <w:outlineLvl w:val="6"/>
    </w:pPr>
    <w:rPr>
      <w:rFonts w:ascii="Calibri" w:hAnsi="Calibri" w:cs="Arial"/>
      <w:b/>
      <w:bCs/>
      <w:sz w:val="20"/>
      <w:u w:val="singl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alibri" w:hAnsi="Calibri" w:cs="Arial"/>
      <w:sz w:val="20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Calibri" w:hAnsi="Calibri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semiHidden/>
    <w:pPr>
      <w:ind w:left="-70"/>
    </w:pPr>
    <w:rPr>
      <w:rFonts w:ascii="Calibri" w:hAnsi="Calibri" w:cs="Arial"/>
      <w:color w:val="FF0000"/>
      <w:sz w:val="20"/>
    </w:rPr>
  </w:style>
  <w:style w:type="character" w:styleId="Marquedecommentaire">
    <w:name w:val="annotation reference"/>
    <w:semiHidden/>
    <w:unhideWhenUsed/>
    <w:rPr>
      <w:sz w:val="16"/>
      <w:szCs w:val="16"/>
    </w:rPr>
  </w:style>
  <w:style w:type="paragraph" w:styleId="Commentaire">
    <w:name w:val="annotation text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</w:style>
  <w:style w:type="paragraph" w:styleId="Objetducommentaire">
    <w:name w:val="annotation subject"/>
    <w:basedOn w:val="Commentaire"/>
    <w:next w:val="Commentaire"/>
    <w:unhideWhenUsed/>
    <w:rPr>
      <w:b/>
      <w:bCs/>
    </w:rPr>
  </w:style>
  <w:style w:type="character" w:customStyle="1" w:styleId="ObjetducommentaireCar">
    <w:name w:val="Objet du commentaire Car"/>
    <w:rPr>
      <w:b/>
      <w:bCs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Rvision">
    <w:name w:val="Revision"/>
    <w:hidden/>
    <w:semiHidden/>
    <w:rPr>
      <w:sz w:val="24"/>
      <w:szCs w:val="24"/>
    </w:rPr>
  </w:style>
  <w:style w:type="paragraph" w:styleId="Corpsdetexte">
    <w:name w:val="Body Text"/>
    <w:basedOn w:val="Normal"/>
    <w:unhideWhenUsed/>
    <w:rPr>
      <w:rFonts w:ascii="Calibri" w:hAnsi="Calibri" w:cs="Arial"/>
      <w:b/>
      <w:i/>
      <w:sz w:val="20"/>
    </w:rPr>
  </w:style>
  <w:style w:type="character" w:customStyle="1" w:styleId="CorpsdetexteCar">
    <w:name w:val="Corps de texte Car"/>
    <w:rPr>
      <w:rFonts w:ascii="Calibri" w:hAnsi="Calibri" w:cs="Arial"/>
      <w:b/>
      <w:i/>
      <w:szCs w:val="24"/>
    </w:rPr>
  </w:style>
  <w:style w:type="paragraph" w:styleId="Corpsdetexte2">
    <w:name w:val="Body Text 2"/>
    <w:basedOn w:val="Normal"/>
    <w:unhideWhenUsed/>
    <w:rPr>
      <w:rFonts w:ascii="Calibri" w:hAnsi="Calibri" w:cs="Arial"/>
      <w:iCs/>
      <w:sz w:val="20"/>
    </w:rPr>
  </w:style>
  <w:style w:type="character" w:customStyle="1" w:styleId="Corpsdetexte2Car">
    <w:name w:val="Corps de texte 2 Car"/>
    <w:rPr>
      <w:rFonts w:ascii="Calibri" w:hAnsi="Calibri" w:cs="Arial"/>
      <w:iCs/>
      <w:szCs w:val="24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Corpsdetexte3">
    <w:name w:val="Body Text 3"/>
    <w:basedOn w:val="Normal"/>
    <w:semiHidden/>
    <w:unhideWhenUsed/>
    <w:pPr>
      <w:jc w:val="both"/>
    </w:pPr>
    <w:rPr>
      <w:rFonts w:ascii="Calibri" w:hAnsi="Calibri" w:cs="Arial"/>
      <w:b/>
      <w:sz w:val="20"/>
    </w:rPr>
  </w:style>
  <w:style w:type="character" w:customStyle="1" w:styleId="Corpsdetexte3Car">
    <w:name w:val="Corps de texte 3 Car"/>
    <w:rPr>
      <w:rFonts w:ascii="Calibri" w:hAnsi="Calibri" w:cs="Arial"/>
      <w:b/>
      <w:szCs w:val="24"/>
    </w:rPr>
  </w:style>
  <w:style w:type="character" w:customStyle="1" w:styleId="Titre2Car">
    <w:name w:val="Titre 2 Car"/>
    <w:rPr>
      <w:rFonts w:ascii="Arial" w:hAnsi="Arial" w:cs="Arial"/>
      <w:b/>
      <w:bCs/>
      <w:sz w:val="24"/>
      <w:szCs w:val="24"/>
    </w:rPr>
  </w:style>
  <w:style w:type="character" w:styleId="lev">
    <w:name w:val="Strong"/>
    <w:uiPriority w:val="22"/>
    <w:qFormat/>
    <w:rsid w:val="00A237AC"/>
    <w:rPr>
      <w:b/>
      <w:bCs/>
    </w:rPr>
  </w:style>
  <w:style w:type="paragraph" w:styleId="Sansinterligne">
    <w:name w:val="No Spacing"/>
    <w:uiPriority w:val="1"/>
    <w:qFormat/>
    <w:rsid w:val="00FD2135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671A9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671A9F"/>
    <w:rPr>
      <w:i/>
      <w:iCs/>
      <w:color w:val="40404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70FB"/>
  </w:style>
  <w:style w:type="paragraph" w:styleId="Paragraphedeliste">
    <w:name w:val="List Paragraph"/>
    <w:basedOn w:val="Normal"/>
    <w:uiPriority w:val="34"/>
    <w:qFormat/>
    <w:rsid w:val="0028231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fe8c6b-3e40-4845-bffe-8b4c217942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FD429E5582644BA3F9682C010B11E" ma:contentTypeVersion="5" ma:contentTypeDescription="Crée un document." ma:contentTypeScope="" ma:versionID="62078e20bd86b063c5e116bb9c92dcca">
  <xsd:schema xmlns:xsd="http://www.w3.org/2001/XMLSchema" xmlns:xs="http://www.w3.org/2001/XMLSchema" xmlns:p="http://schemas.microsoft.com/office/2006/metadata/properties" xmlns:ns3="d5fe8c6b-3e40-4845-bffe-8b4c217942e5" targetNamespace="http://schemas.microsoft.com/office/2006/metadata/properties" ma:root="true" ma:fieldsID="b3e1b4b2a87eb82fda89f5bf7fc19999" ns3:_="">
    <xsd:import namespace="d5fe8c6b-3e40-4845-bffe-8b4c217942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8c6b-3e40-4845-bffe-8b4c217942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262A7-8435-494E-837B-7EC40438D175}">
  <ds:schemaRefs>
    <ds:schemaRef ds:uri="http://schemas.microsoft.com/office/2006/metadata/properties"/>
    <ds:schemaRef ds:uri="http://schemas.microsoft.com/office/infopath/2007/PartnerControls"/>
    <ds:schemaRef ds:uri="d5fe8c6b-3e40-4845-bffe-8b4c217942e5"/>
  </ds:schemaRefs>
</ds:datastoreItem>
</file>

<file path=customXml/itemProps2.xml><?xml version="1.0" encoding="utf-8"?>
<ds:datastoreItem xmlns:ds="http://schemas.openxmlformats.org/officeDocument/2006/customXml" ds:itemID="{023C3FB4-72D5-4BBC-9F1E-283C4B2B5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434CB-EBB7-4AA9-A8B0-005B07F2A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8c6b-3e40-4845-bffe-8b4c21794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ED049-11F0-4EDC-A6C1-8F8559F8C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>CG94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Conseil Général</dc:creator>
  <cp:keywords/>
  <cp:lastModifiedBy>Kheloufi, Sonia</cp:lastModifiedBy>
  <cp:revision>2</cp:revision>
  <cp:lastPrinted>2026-02-11T14:10:00Z</cp:lastPrinted>
  <dcterms:created xsi:type="dcterms:W3CDTF">2026-04-24T13:28:00Z</dcterms:created>
  <dcterms:modified xsi:type="dcterms:W3CDTF">2026-04-24T13:28:00Z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0x0101009F4FD429E5582644BA3F9682C010B11E</vt:lpwstr>
  </property>
</Properties>
</file>